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567" w:right="567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Notificação para Defesa Prévia</w:t>
      </w:r>
    </w:p>
    <w:p w:rsidR="00000000" w:rsidDel="00000000" w:rsidP="00000000" w:rsidRDefault="00000000" w:rsidRPr="00000000" w14:paraId="00000002">
      <w:pPr>
        <w:spacing w:after="0" w:lineRule="auto"/>
        <w:ind w:left="-567" w:right="567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567" w:right="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/unidade</w:t>
      </w:r>
    </w:p>
    <w:p w:rsidR="00000000" w:rsidDel="00000000" w:rsidP="00000000" w:rsidRDefault="00000000" w:rsidRPr="00000000" w14:paraId="00000004">
      <w:pPr>
        <w:spacing w:after="0" w:lineRule="auto"/>
        <w:ind w:left="-567" w:right="567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Florianópolis,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mês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567" w:right="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67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empresa </w:t>
      </w:r>
    </w:p>
    <w:p w:rsidR="00000000" w:rsidDel="00000000" w:rsidP="00000000" w:rsidRDefault="00000000" w:rsidRPr="00000000" w14:paraId="00000007">
      <w:pPr>
        <w:spacing w:after="0" w:lineRule="auto"/>
        <w:ind w:left="-567" w:right="567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da empresa </w:t>
      </w:r>
    </w:p>
    <w:p w:rsidR="00000000" w:rsidDel="00000000" w:rsidP="00000000" w:rsidRDefault="00000000" w:rsidRPr="00000000" w14:paraId="00000008">
      <w:pPr>
        <w:spacing w:after="0" w:lineRule="auto"/>
        <w:ind w:left="-567" w:right="567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CNPJ da empresa</w:t>
      </w:r>
    </w:p>
    <w:p w:rsidR="00000000" w:rsidDel="00000000" w:rsidP="00000000" w:rsidRDefault="00000000" w:rsidRPr="00000000" w14:paraId="00000009">
      <w:pPr>
        <w:spacing w:after="0" w:lineRule="auto"/>
        <w:ind w:left="-567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Aos cuidados do (a) representante (a), Sr. (a),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da pessoa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ind w:left="-567" w:right="567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Endereço completo</w:t>
      </w:r>
    </w:p>
    <w:p w:rsidR="00000000" w:rsidDel="00000000" w:rsidP="00000000" w:rsidRDefault="00000000" w:rsidRPr="00000000" w14:paraId="0000000B">
      <w:pPr>
        <w:spacing w:after="0" w:lineRule="auto"/>
        <w:ind w:left="-567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-567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567" w:right="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ASSUNTO: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Notificação para apresentação de defesa prévia</w:t>
      </w:r>
    </w:p>
    <w:p w:rsidR="00000000" w:rsidDel="00000000" w:rsidP="00000000" w:rsidRDefault="00000000" w:rsidRPr="00000000" w14:paraId="0000000E">
      <w:pPr>
        <w:spacing w:after="0" w:lineRule="auto"/>
        <w:ind w:left="-567" w:right="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567" w:right="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-567" w:right="567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Estado de Santa Catarina, por intermédio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do órgão)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ato representada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e cargo do titular ou autoridade que detiver competência para notificar)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vem NOTIFICAR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(nome da empresa a ser notificada)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já qualificada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Contrato/Ata de Registro de Preço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(número e ano do contrato/ata)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 Pregão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(número do pregão)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acerca dos seguintes fatos: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7"/>
        <w:tblGridChange w:id="0">
          <w:tblGrid>
            <w:gridCol w:w="9907"/>
          </w:tblGrid>
        </w:tblGridChange>
      </w:tblGrid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left="-567" w:right="56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Resumo dos Fatos</w:t>
            </w:r>
          </w:p>
        </w:tc>
      </w:tr>
      <w:tr>
        <w:trPr>
          <w:cantSplit w:val="0"/>
          <w:trHeight w:val="192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right="567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Descrição dos fatos com um nível de detalhamento que propicie à empresa apresentar sua defesa prévia de forma ampla. Indicar, se for o caso, o período, valores, nome dos tercerizados envolvidos e outras informações consideradas importantes.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-567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right="567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atraso de salário, atraso na entrega, inconformidade com a especificação, defeito de fabricação, erro no quantitativo entregue...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right="567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left="-567" w:right="56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Referência Legal/Edital Contrato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567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Indicar as cláusulas do Edital ou Contrato, bem como da legislação correlata que foram infringidas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-567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-567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left="-567" w:right="567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Sanção correlata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right="567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Indicar qual ou quais sanções previstas para o fato em que a empresa poderá ser sancionada, se restar comprovada a infringência da Lei, Edital e/ou Contrato 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-567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-567" w:right="567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Todo ato administrativo é vinculado e indisponível, assim não cabe à Administração Pública, enquanto titular de um direito violado, manter-se inerte diante do dever de instaurar e impor sanções. Portanto, cabe ao gestor sempre que constatar suposta falha, fraude ou qualquer outro tipo de infração à licitação ou contrato/ata, solicitar abertura de processo administrativo para apuração de responsabilidade do contratado, no qual será respeitado o direito ao contraditório e ampla defesa e, se comprovada a irregularidade, será aplicada a devida penalidade.</w:t>
      </w:r>
    </w:p>
    <w:p w:rsidR="00000000" w:rsidDel="00000000" w:rsidP="00000000" w:rsidRDefault="00000000" w:rsidRPr="00000000" w14:paraId="00000021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Tal assertiva fundamenta-se: </w:t>
      </w:r>
    </w:p>
    <w:p w:rsidR="00000000" w:rsidDel="00000000" w:rsidP="00000000" w:rsidRDefault="00000000" w:rsidRPr="00000000" w14:paraId="00000022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na prerrogativa concedida à Administração Pública através do art. 58, inciso IV, da Lei nº 8.666/93, em relação à aplicação de sanções administrativas em função do descumprimento do ajuste;</w:t>
      </w:r>
    </w:p>
    <w:p w:rsidR="00000000" w:rsidDel="00000000" w:rsidP="00000000" w:rsidRDefault="00000000" w:rsidRPr="00000000" w14:paraId="00000023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no Poder-Dever que dispõe a Administração Pública de acompanhar a execução contratual e, se verificadas irregularidades, adotar as providências necessárias para a responsabilização da empresa;</w:t>
      </w:r>
    </w:p>
    <w:p w:rsidR="00000000" w:rsidDel="00000000" w:rsidP="00000000" w:rsidRDefault="00000000" w:rsidRPr="00000000" w14:paraId="00000024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no Poder Disciplinar da Administração visando preservar o interesse público;</w:t>
      </w:r>
    </w:p>
    <w:p w:rsidR="00000000" w:rsidDel="00000000" w:rsidP="00000000" w:rsidRDefault="00000000" w:rsidRPr="00000000" w14:paraId="00000025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no que estabelece o art. 2º, inciso II, da Lei nº 9.784/99, segundo o qual à Administração é “vedada a renúncia total ou parcial de poderes ou competências, salvo autorização em lei”.</w:t>
      </w:r>
    </w:p>
    <w:p w:rsidR="00000000" w:rsidDel="00000000" w:rsidP="00000000" w:rsidRDefault="00000000" w:rsidRPr="00000000" w14:paraId="00000026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no respeito ao princípio da indisponibilidade do interesse público, que segundo o qual a autoridade administrativa tem o dever de tomar medidas necessárias ao atendimento do referido interesse.</w:t>
      </w:r>
    </w:p>
    <w:p w:rsidR="00000000" w:rsidDel="00000000" w:rsidP="00000000" w:rsidRDefault="00000000" w:rsidRPr="00000000" w14:paraId="00000027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na regra inserida pelo art. 1º, da Lei nº 9.873/99 a qual informa que “prescreve em cinco anos a ação punitiva da Administração Pública Federal, direta e indireta, no exercício do poder de polícia, objetivando apurar infração à legislação em vigor, contados da data do ato ou, no caso de infração permanente ou continuada, do dia em que tiver cessado”;</w:t>
      </w:r>
    </w:p>
    <w:p w:rsidR="00000000" w:rsidDel="00000000" w:rsidP="00000000" w:rsidRDefault="00000000" w:rsidRPr="00000000" w14:paraId="00000028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no art. 2º da Lei nº 9.873/99 o qual estabelece que no processo administrativo:  “A Administração Pública obedecerá, dentre outros, aos princípios da legalidade, finalidade, motivação, razoabilidade, proporcionalidade, moralidade, ampla defesa, contraditório, segurança jurídica, interesse público e eficiência.”</w:t>
      </w:r>
    </w:p>
    <w:p w:rsidR="00000000" w:rsidDel="00000000" w:rsidP="00000000" w:rsidRDefault="00000000" w:rsidRPr="00000000" w14:paraId="00000029">
      <w:pPr>
        <w:spacing w:after="0" w:lineRule="auto"/>
        <w:ind w:left="141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h) no que dispõe o parágrafo único, do art. 27 da Lei nº 9.784/99: “O desatendimento da intimação não importa o reconhecimento da verdade dos fatos, nem a renúncia a direito pelo administrado. Parágrafo único. No prosseguimento do processo, será garantido direito de ampla defesa ao interessado.”</w:t>
      </w:r>
    </w:p>
    <w:p w:rsidR="00000000" w:rsidDel="00000000" w:rsidP="00000000" w:rsidRDefault="00000000" w:rsidRPr="00000000" w14:paraId="0000002A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Assim, fica essa empresa notificada para, querendo, apresentar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defesa prévia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prazo máximo de 05 (cinco) dias úteis, a contar da data do recebimento desta notificação, dirigida 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(nome da autoridade máxima do órgão)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 endereço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(endereço completo com indicação de número de andar, sala e telefone)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tendo em vista que a avaliação do setor competente indicou ser o caso de aplicação de sanções administrativas previstas na cláusula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do Edital ou Contrato Administrativo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conforme disposições contidas nas Seções I e II do Capítulo IV da Lei nº 8.666, de 21 de junho de 1993, (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sem prejuízo da rescisão do contrato, nos termos do art. 77 e seguintes da Seção V do Capítulo III do mesmo diploma legal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(Nota explicativa: manter o trecho sublinhado somente se for notificar conjuntamente a rescisão contratual e a aplicação de penalidade).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after="0" w:lineRule="auto"/>
        <w:ind w:left="-567" w:righ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 (para as sanções previstas na Lei nº 10.520, de 2002):  </w:t>
      </w:r>
    </w:p>
    <w:p w:rsidR="00000000" w:rsidDel="00000000" w:rsidP="00000000" w:rsidRDefault="00000000" w:rsidRPr="00000000" w14:paraId="0000002C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Tendo em vista a possível aplicação de sanções administrativas previstas na cláusula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do Edital ou Contrato Administrativo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conforme disposições contidas na Seção I, Capítulo IV, da Lei nº 8.666, de 21 de junho de 1993 e na Lei nº 10.520, de 17 de julho de 2002 e seus regulamentos,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sem prejuízo da rescisão do contrato, nos termos do art. 77 e seguintes da Seção V do Capítulo III do mesmo diploma legal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(Nota explicativa: manter o trecho sublinhado somente se for notificar conjuntamente a rescisão contratual e a aplicação de penalidade).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D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Por oportuno, informo que os autos do Processo Administrativo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(incluir nº do processo administrativo específico)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encontram-se à disposição no Sistema de Gestão de Processos Eletrônicos - SGPE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https://portal.sgpe.sea.sc.gov.br/portal-externo/atendimento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o que não modifica ou altera o prazo improrrogável de 5 (cinco) dias úteis para interposição da defesa prévia.   </w:t>
      </w:r>
    </w:p>
    <w:p w:rsidR="00000000" w:rsidDel="00000000" w:rsidP="00000000" w:rsidRDefault="00000000" w:rsidRPr="00000000" w14:paraId="0000002E">
      <w:pPr>
        <w:spacing w:after="0" w:lineRule="auto"/>
        <w:ind w:left="-567" w:right="567"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-567" w:right="567" w:firstLine="0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da autoridade </w:t>
      </w:r>
    </w:p>
    <w:p w:rsidR="00000000" w:rsidDel="00000000" w:rsidP="00000000" w:rsidRDefault="00000000" w:rsidRPr="00000000" w14:paraId="00000030">
      <w:pPr>
        <w:spacing w:after="0" w:lineRule="auto"/>
        <w:ind w:left="-567" w:right="567" w:firstLine="0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cargo </w:t>
      </w:r>
    </w:p>
    <w:p w:rsidR="00000000" w:rsidDel="00000000" w:rsidP="00000000" w:rsidRDefault="00000000" w:rsidRPr="00000000" w14:paraId="00000031">
      <w:pPr>
        <w:spacing w:after="0" w:lineRule="auto"/>
        <w:ind w:left="-567" w:right="567" w:firstLine="0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órgão</w:t>
      </w:r>
    </w:p>
    <w:p w:rsidR="00000000" w:rsidDel="00000000" w:rsidP="00000000" w:rsidRDefault="00000000" w:rsidRPr="00000000" w14:paraId="00000032">
      <w:pPr>
        <w:spacing w:after="0" w:lineRule="auto"/>
        <w:ind w:left="-567" w:right="567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567" w:right="567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-567" w:right="567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*OS CAMPOS GRAFADOS EM VERMELHO DEVEM SER PREENCHIDOS PELO ÓRGÃO  </w:t>
      </w:r>
    </w:p>
    <w:p w:rsidR="00000000" w:rsidDel="00000000" w:rsidP="00000000" w:rsidRDefault="00000000" w:rsidRPr="00000000" w14:paraId="00000035">
      <w:pPr>
        <w:spacing w:after="0" w:lineRule="auto"/>
        <w:ind w:left="-567" w:right="567" w:firstLine="0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* OS CAMPOS GRAFADOS EM AZUL CONSTITUEM NOTAS EXPLICATIVAS, QUE DEVEM SER EXCLUÍDAS QUANDO O DOCUMENTO FOR ENCAMINHADO À CONTRATADA.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566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Administrativo - Rodovia SC 401, KM 05, Nº 4.600, Saco Grande II – Florianópolis-SC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(48) 3665-1400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40" w:lineRule="auto"/>
      <w:rPr/>
    </w:pPr>
    <w:r w:rsidDel="00000000" w:rsidR="00000000" w:rsidRPr="00000000">
      <w:rPr>
        <w:rtl w:val="0"/>
      </w:rPr>
      <w:t xml:space="preserve">ESTADO DE SANTA CATARINA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-639444</wp:posOffset>
          </wp:positionH>
          <wp:positionV relativeFrom="paragraph">
            <wp:posOffset>17780</wp:posOffset>
          </wp:positionV>
          <wp:extent cx="521335" cy="54483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1335" cy="5448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40" w:lineRule="auto"/>
      <w:rPr/>
    </w:pPr>
    <w:r w:rsidDel="00000000" w:rsidR="00000000" w:rsidRPr="00000000">
      <w:rPr>
        <w:rtl w:val="0"/>
      </w:rPr>
      <w:t xml:space="preserve">SECRETARIA DE ESTADO xxxxxxxx</w:t>
    </w:r>
  </w:p>
  <w:p w:rsidR="00000000" w:rsidDel="00000000" w:rsidP="00000000" w:rsidRDefault="00000000" w:rsidRPr="00000000" w14:paraId="00000039">
    <w:pPr>
      <w:spacing w:after="0" w:line="240" w:lineRule="auto"/>
      <w:rPr/>
    </w:pPr>
    <w:r w:rsidDel="00000000" w:rsidR="00000000" w:rsidRPr="00000000">
      <w:rPr>
        <w:rtl w:val="0"/>
      </w:rPr>
      <w:t xml:space="preserve">DIRETORIA DE xxxxx</w:t>
    </w:r>
  </w:p>
  <w:p w:rsidR="00000000" w:rsidDel="00000000" w:rsidP="00000000" w:rsidRDefault="00000000" w:rsidRPr="00000000" w14:paraId="0000003A">
    <w:pPr>
      <w:spacing w:after="0" w:line="240" w:lineRule="auto"/>
      <w:rPr/>
    </w:pPr>
    <w:r w:rsidDel="00000000" w:rsidR="00000000" w:rsidRPr="00000000">
      <w:rPr>
        <w:rtl w:val="0"/>
      </w:rPr>
      <w:t xml:space="preserve">GERÊNCIA DE xxxxxx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40" w:hanging="114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6D0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33D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33D53"/>
  </w:style>
  <w:style w:type="paragraph" w:styleId="Rodap">
    <w:name w:val="footer"/>
    <w:basedOn w:val="Normal"/>
    <w:link w:val="RodapChar"/>
    <w:uiPriority w:val="99"/>
    <w:semiHidden w:val="1"/>
    <w:unhideWhenUsed w:val="1"/>
    <w:rsid w:val="00133D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133D5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33D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33D53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3B354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AD7C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2B4A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sgpe.sea.sc.gov.br/portal-externo/atendiment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lKBBxsoSKw0Ds4eP7bV6X9GVQ==">AMUW2mVzWMETttDxrGTL+AOHQlEpaSUUTUH3Rk0Y9y+r9NBDTdoroABNk1oi0MrgXGQ2/vkCF1tXeN+8GW79yudngpiXE/PNeR+ZrIP93gfqyRaTfoyTp3g=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2019-10-18T20:39:00Z</dcterms:created>
  <dc:creator>charles.cruz</dc:creator>
</cp:coreProperties>
</file>