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tyles.xml" ContentType="application/vnd.openxmlformats-officedocument.wordprocessingml.styles+xml"/>
  <Override PartName="/word/media/image28.jpeg" ContentType="image/jpeg"/>
  <Override PartName="/word/media/image1.png" ContentType="image/png"/>
  <Override PartName="/word/media/image59.jpeg" ContentType="image/jpeg"/>
  <Override PartName="/word/media/image7.jpeg" ContentType="image/jpeg"/>
  <Override PartName="/word/media/image56.jpeg" ContentType="image/jpeg"/>
  <Override PartName="/word/media/image2.png" ContentType="image/png"/>
  <Override PartName="/word/media/image4.jpeg" ContentType="image/jpeg"/>
  <Override PartName="/word/media/image3.jpeg" ContentType="image/jpeg"/>
  <Override PartName="/word/media/image55.jpeg" ContentType="image/jpeg"/>
  <Override PartName="/word/media/image5.jpeg" ContentType="image/jpeg"/>
  <Override PartName="/word/media/image11.png" ContentType="image/png"/>
  <Override PartName="/word/media/image57.jpeg" ContentType="image/jpeg"/>
  <Override PartName="/word/media/image6.jpeg" ContentType="image/jpeg"/>
  <Override PartName="/word/media/image58.jpeg" ContentType="image/jpeg"/>
  <Override PartName="/word/media/image8.jpeg" ContentType="image/jpeg"/>
  <Override PartName="/word/media/image9.png" ContentType="image/png"/>
  <Override PartName="/word/media/image51.jpeg" ContentType="image/jpeg"/>
  <Override PartName="/word/media/image10.png" ContentType="image/png"/>
  <Override PartName="/word/media/image29.jpeg" ContentType="image/jpeg"/>
  <Override PartName="/word/media/image12.png" ContentType="image/png"/>
  <Override PartName="/word/media/image18.jpeg" ContentType="image/jpeg"/>
  <Override PartName="/word/media/image13.png" ContentType="image/png"/>
  <Override PartName="/word/media/image46.jpeg" ContentType="image/jpeg"/>
  <Override PartName="/word/media/image14.png" ContentType="image/png"/>
  <Override PartName="/word/media/image15.png" ContentType="image/png"/>
  <Override PartName="/word/media/image35.jpeg" ContentType="image/jpeg"/>
  <Override PartName="/word/media/image16.png" ContentType="image/png"/>
  <Override PartName="/word/media/image17.jpeg" ContentType="image/jpeg"/>
  <Override PartName="/word/media/image19.jpeg" ContentType="image/jpeg"/>
  <Override PartName="/word/media/image20.jpeg" ContentType="image/jpeg"/>
  <Override PartName="/word/media/image21.jpeg" ContentType="image/jpeg"/>
  <Override PartName="/word/media/image22.jpeg" ContentType="image/jpeg"/>
  <Override PartName="/word/media/image23.jpeg" ContentType="image/jpeg"/>
  <Override PartName="/word/media/image24.jpeg" ContentType="image/jpeg"/>
  <Override PartName="/word/media/image25.jpeg" ContentType="image/jpeg"/>
  <Override PartName="/word/media/image26.jpeg" ContentType="image/jpeg"/>
  <Override PartName="/word/media/image27.jpeg" ContentType="image/jpeg"/>
  <Override PartName="/word/media/image30.jpeg" ContentType="image/jpeg"/>
  <Override PartName="/word/media/image31.jpeg" ContentType="image/jpeg"/>
  <Override PartName="/word/media/image32.jpeg" ContentType="image/jpeg"/>
  <Override PartName="/word/media/image33.jpeg" ContentType="image/jpeg"/>
  <Override PartName="/word/media/image34.jpeg" ContentType="image/jpeg"/>
  <Override PartName="/word/media/image36.jpeg" ContentType="image/jpeg"/>
  <Override PartName="/word/media/image37.jpeg" ContentType="image/jpeg"/>
  <Override PartName="/word/media/image38.jpeg" ContentType="image/jpeg"/>
  <Override PartName="/word/media/image39.jpeg" ContentType="image/jpeg"/>
  <Override PartName="/word/media/image40.jpeg" ContentType="image/jpeg"/>
  <Override PartName="/word/media/image41.jpeg" ContentType="image/jpeg"/>
  <Override PartName="/word/media/image42.jpeg" ContentType="image/jpeg"/>
  <Override PartName="/word/media/image43.jpeg" ContentType="image/jpeg"/>
  <Override PartName="/word/media/image44.jpeg" ContentType="image/jpeg"/>
  <Override PartName="/word/media/image45.jpeg" ContentType="image/jpeg"/>
  <Override PartName="/word/media/image47.jpeg" ContentType="image/jpeg"/>
  <Override PartName="/word/media/image48.jpeg" ContentType="image/jpeg"/>
  <Override PartName="/word/media/image49.jpeg" ContentType="image/jpeg"/>
  <Override PartName="/word/media/image50.jpeg" ContentType="image/jpeg"/>
  <Override PartName="/word/media/image52.jpeg" ContentType="image/jpeg"/>
  <Override PartName="/word/media/image53.jpeg" ContentType="image/jpeg"/>
  <Override PartName="/word/media/image54.jpeg" ContentType="image/jpeg"/>
  <Override PartName="/word/media/image60.jpeg" ContentType="image/jpeg"/>
  <Override PartName="/word/media/image61.jpeg" ContentType="image/jpeg"/>
  <Override PartName="/word/media/image63.png" ContentType="image/png"/>
  <Override PartName="/word/media/image62.jpeg" ContentType="image/jpeg"/>
  <Override PartName="/word/header1.xml" ContentType="application/vnd.openxmlformats-officedocument.wordprocessingml.header+xml"/>
  <Override PartName="/word/theme/theme1.xml" ContentType="application/vnd.openxmlformats-officedocument.theme+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header1.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LOnormal"/>
        <w:ind w:left="1701" w:hanging="1701"/>
        <w:jc w:val="center"/>
        <w:rPr>
          <w:rFonts w:ascii="Arial" w:hAnsi="Arial" w:eastAsia="Arial" w:cs="Arial"/>
          <w:sz w:val="22"/>
          <w:szCs w:val="22"/>
        </w:rPr>
      </w:pPr>
      <w:r>
        <w:rPr>
          <w:rFonts w:eastAsia="Arial" w:cs="Arial" w:ascii="Arial" w:hAnsi="Arial"/>
          <w:b/>
          <w:sz w:val="22"/>
          <w:szCs w:val="22"/>
        </w:rPr>
        <w:t>ANEXO I</w:t>
      </w:r>
    </w:p>
    <w:p>
      <w:pPr>
        <w:pStyle w:val="LOnormal"/>
        <w:ind w:left="1701" w:hanging="1701"/>
        <w:jc w:val="center"/>
        <w:rPr>
          <w:rFonts w:ascii="Arial" w:hAnsi="Arial" w:eastAsia="Arial" w:cs="Arial"/>
          <w:sz w:val="22"/>
          <w:szCs w:val="22"/>
        </w:rPr>
      </w:pPr>
      <w:r>
        <w:rPr>
          <w:rFonts w:eastAsia="Arial" w:cs="Arial" w:ascii="Arial" w:hAnsi="Arial"/>
          <w:b/>
          <w:sz w:val="22"/>
          <w:szCs w:val="22"/>
        </w:rPr>
        <w:t>LISTA DOS IMÓVEIS/PREÇOS</w:t>
      </w:r>
    </w:p>
    <w:p>
      <w:pPr>
        <w:pStyle w:val="LOnormal"/>
        <w:ind w:left="0" w:hanging="0"/>
        <w:jc w:val="both"/>
        <w:rPr>
          <w:rFonts w:ascii="Arial" w:hAnsi="Arial" w:eastAsia="Arial" w:cs="Arial"/>
          <w:b/>
          <w:b/>
          <w:sz w:val="22"/>
          <w:szCs w:val="22"/>
        </w:rPr>
      </w:pPr>
      <w:r>
        <w:rPr>
          <w:rFonts w:eastAsia="Arial" w:cs="Arial" w:ascii="Arial" w:hAnsi="Arial"/>
          <w:b/>
          <w:sz w:val="22"/>
          <w:szCs w:val="22"/>
        </w:rPr>
      </w:r>
    </w:p>
    <w:p>
      <w:pPr>
        <w:pStyle w:val="LOnormal"/>
        <w:spacing w:lineRule="auto" w:line="240" w:before="240" w:after="0"/>
        <w:jc w:val="both"/>
        <w:rPr>
          <w:rFonts w:ascii="Arial" w:hAnsi="Arial" w:eastAsia="Arial" w:cs="Arial"/>
          <w:sz w:val="22"/>
          <w:szCs w:val="22"/>
        </w:rPr>
      </w:pPr>
      <w:r>
        <w:rPr>
          <w:rFonts w:eastAsia="Arial" w:cs="Arial" w:ascii="Arial" w:hAnsi="Arial"/>
          <w:b/>
          <w:sz w:val="22"/>
          <w:szCs w:val="22"/>
          <w:u w:val="single"/>
        </w:rPr>
        <w:t>IMÓVEL 01</w:t>
      </w:r>
      <w:r>
        <w:rPr>
          <w:rFonts w:eastAsia="Arial" w:cs="Arial" w:ascii="Arial" w:hAnsi="Arial"/>
          <w:b/>
          <w:sz w:val="22"/>
          <w:szCs w:val="22"/>
        </w:rPr>
        <w:t xml:space="preserve"> –</w:t>
      </w:r>
      <w:r>
        <w:rPr>
          <w:rFonts w:eastAsia="Arial" w:cs="Arial" w:ascii="Arial" w:hAnsi="Arial"/>
          <w:sz w:val="22"/>
          <w:szCs w:val="22"/>
        </w:rPr>
        <w:t xml:space="preserve"> </w:t>
        <w:tab/>
      </w:r>
      <w:r>
        <w:rPr>
          <w:rFonts w:eastAsia="Arial" w:cs="Arial" w:ascii="Arial" w:hAnsi="Arial"/>
          <w:b/>
          <w:sz w:val="22"/>
          <w:szCs w:val="22"/>
        </w:rPr>
        <w:t xml:space="preserve">Município: </w:t>
      </w:r>
      <w:r>
        <w:rPr>
          <w:rFonts w:eastAsia="Arial" w:cs="Arial" w:ascii="Arial" w:hAnsi="Arial"/>
          <w:b w:val="false"/>
          <w:sz w:val="22"/>
          <w:szCs w:val="22"/>
        </w:rPr>
        <w:t>Lages</w:t>
      </w:r>
    </w:p>
    <w:p>
      <w:pPr>
        <w:pStyle w:val="LOnormal"/>
        <w:spacing w:lineRule="auto" w:line="240" w:before="240" w:after="0"/>
        <w:jc w:val="both"/>
        <w:rPr>
          <w:b/>
          <w:b/>
        </w:rPr>
      </w:pPr>
      <w:r>
        <w:rPr>
          <w:rFonts w:eastAsia="Arial" w:cs="Arial" w:ascii="Arial" w:hAnsi="Arial"/>
          <w:b/>
          <w:sz w:val="22"/>
          <w:szCs w:val="22"/>
        </w:rPr>
        <w:tab/>
        <w:tab/>
        <w:t xml:space="preserve">Situação: </w:t>
      </w:r>
      <w:r>
        <w:rPr>
          <w:rFonts w:eastAsia="Arial" w:cs="Arial" w:ascii="Arial" w:hAnsi="Arial"/>
          <w:b w:val="false"/>
          <w:sz w:val="22"/>
          <w:szCs w:val="22"/>
        </w:rPr>
        <w:t>Desocupado</w:t>
      </w:r>
    </w:p>
    <w:p>
      <w:pPr>
        <w:pStyle w:val="LOnormal"/>
        <w:spacing w:lineRule="auto" w:line="240" w:before="240" w:after="0"/>
        <w:jc w:val="both"/>
        <w:rPr>
          <w:b/>
          <w:b/>
        </w:rPr>
      </w:pPr>
      <w:r>
        <w:rPr>
          <w:rFonts w:eastAsia="Arial" w:cs="Arial" w:ascii="Arial" w:hAnsi="Arial"/>
          <w:b/>
          <w:sz w:val="22"/>
          <w:szCs w:val="22"/>
        </w:rPr>
        <w:tab/>
        <w:tab/>
        <w:t xml:space="preserve">Autorização legislativa: </w:t>
      </w:r>
      <w:r>
        <w:rPr>
          <w:rFonts w:eastAsia="Arial" w:cs="Arial" w:ascii="Arial" w:hAnsi="Arial"/>
          <w:b w:val="false"/>
          <w:sz w:val="22"/>
          <w:szCs w:val="22"/>
        </w:rPr>
        <w:t>não, adquirido por dação em pagamento</w:t>
      </w:r>
    </w:p>
    <w:p>
      <w:pPr>
        <w:pStyle w:val="LOnormal"/>
        <w:spacing w:lineRule="auto" w:line="240" w:before="240" w:after="0"/>
        <w:jc w:val="both"/>
        <w:rPr>
          <w:rFonts w:ascii="Arial" w:hAnsi="Arial" w:eastAsia="Arial" w:cs="Arial"/>
          <w:sz w:val="22"/>
          <w:szCs w:val="22"/>
        </w:rPr>
      </w:pPr>
      <w:r>
        <w:rPr>
          <w:rFonts w:eastAsia="Arial" w:cs="Arial" w:ascii="Arial" w:hAnsi="Arial"/>
          <w:sz w:val="22"/>
          <w:szCs w:val="22"/>
        </w:rPr>
        <w:tab/>
        <w:tab/>
      </w:r>
      <w:r>
        <w:rPr>
          <w:rFonts w:eastAsia="Arial" w:cs="Arial" w:ascii="Arial" w:hAnsi="Arial"/>
          <w:b/>
          <w:sz w:val="22"/>
          <w:szCs w:val="22"/>
        </w:rPr>
        <w:t xml:space="preserve">Descrição: </w:t>
      </w:r>
      <w:r>
        <w:rPr>
          <w:rFonts w:eastAsia="Arial" w:cs="Arial" w:ascii="Arial" w:hAnsi="Arial"/>
          <w:sz w:val="22"/>
          <w:szCs w:val="22"/>
        </w:rPr>
        <w:t>A</w:t>
      </w:r>
      <w:r>
        <w:rPr>
          <w:rFonts w:eastAsia="Arial" w:cs="Arial" w:ascii="Arial" w:hAnsi="Arial"/>
          <w:color w:val="00000A"/>
          <w:sz w:val="22"/>
          <w:szCs w:val="22"/>
        </w:rPr>
        <w:t xml:space="preserve">partamento nº 22, do Edifício Nossa Senhora Aparecida, com área privativa de 69,14 m² (sessenta e nove metros e quatorze decímetros quadrados), situado na Rua Caetano Vieira da Costa, 575, Centro, Município de Lages. O imóvel é parte integrante da matrícula nº 536, registrada no 1º Ofício de Registro de Imóveis da Comarca Lages, encontra-se na região central da cidade de Lages, com diversas facilidades em seu entorno como supermercados, lojas, escolas, bancos, entre outros, e todas as condições de infraestrutura, tais como: pavimentação, água tratada, energia elétrica, recolhimento de lixo, telefonia, etc. (SIGEP 209-1). </w:t>
      </w:r>
    </w:p>
    <w:p>
      <w:pPr>
        <w:pStyle w:val="LOnormal"/>
        <w:spacing w:lineRule="auto" w:line="240" w:before="240" w:after="0"/>
        <w:jc w:val="both"/>
        <w:rPr>
          <w:rFonts w:ascii="Arial" w:hAnsi="Arial" w:eastAsia="Arial" w:cs="Arial"/>
          <w:color w:val="C9211E"/>
          <w:sz w:val="22"/>
          <w:szCs w:val="22"/>
        </w:rPr>
      </w:pPr>
      <w:r>
        <w:rPr>
          <w:rFonts w:eastAsia="Arial" w:cs="Arial" w:ascii="Arial" w:hAnsi="Arial"/>
          <w:color w:val="00000A"/>
          <w:sz w:val="22"/>
          <w:szCs w:val="22"/>
        </w:rPr>
        <w:tab/>
        <w:tab/>
      </w:r>
      <w:r>
        <w:rPr>
          <w:rFonts w:eastAsia="Arial" w:cs="Arial" w:ascii="Arial" w:hAnsi="Arial"/>
          <w:b/>
          <w:color w:val="00000A"/>
          <w:sz w:val="22"/>
          <w:szCs w:val="22"/>
        </w:rPr>
        <w:t xml:space="preserve">Débitos: </w:t>
      </w:r>
      <w:r>
        <w:rPr>
          <w:rFonts w:eastAsia="Arial" w:cs="Arial" w:ascii="Arial" w:hAnsi="Arial"/>
          <w:color w:val="00000A"/>
          <w:sz w:val="22"/>
          <w:szCs w:val="22"/>
        </w:rPr>
        <w:t>em precatório comum nº 5013329-82.2022.8.24.0000/SC</w:t>
      </w:r>
    </w:p>
    <w:p>
      <w:pPr>
        <w:pStyle w:val="LOnormal"/>
        <w:spacing w:lineRule="auto" w:line="240" w:before="240" w:after="0"/>
        <w:jc w:val="both"/>
        <w:rPr>
          <w:rFonts w:ascii="Arial" w:hAnsi="Arial" w:eastAsia="Arial" w:cs="Arial"/>
          <w:sz w:val="22"/>
          <w:szCs w:val="22"/>
        </w:rPr>
      </w:pPr>
      <w:r>
        <w:rPr>
          <w:rFonts w:eastAsia="Arial" w:cs="Arial" w:ascii="Arial" w:hAnsi="Arial"/>
          <w:color w:val="00000A"/>
          <w:sz w:val="22"/>
          <w:szCs w:val="22"/>
        </w:rPr>
        <w:tab/>
        <w:tab/>
      </w:r>
      <w:r>
        <w:rPr>
          <w:rFonts w:eastAsia="Arial" w:cs="Arial" w:ascii="Arial" w:hAnsi="Arial"/>
          <w:b/>
          <w:sz w:val="22"/>
          <w:szCs w:val="22"/>
        </w:rPr>
        <w:t xml:space="preserve">Valor adotado para o Imóvel: </w:t>
      </w:r>
      <w:r>
        <w:rPr>
          <w:rFonts w:eastAsia="Arial" w:cs="Arial" w:ascii="Arial" w:hAnsi="Arial"/>
          <w:b w:val="false"/>
          <w:sz w:val="22"/>
          <w:szCs w:val="22"/>
        </w:rPr>
        <w:t>R$ 1</w:t>
      </w:r>
      <w:r>
        <w:rPr>
          <w:rFonts w:eastAsia="Arial" w:cs="Arial" w:ascii="Arial" w:hAnsi="Arial"/>
          <w:sz w:val="22"/>
          <w:szCs w:val="22"/>
        </w:rPr>
        <w:t>94</w:t>
      </w:r>
      <w:r>
        <w:rPr>
          <w:rFonts w:eastAsia="Arial" w:cs="Arial" w:ascii="Arial" w:hAnsi="Arial"/>
          <w:b w:val="false"/>
          <w:sz w:val="22"/>
          <w:szCs w:val="22"/>
        </w:rPr>
        <w:t>.</w:t>
      </w:r>
      <w:r>
        <w:rPr>
          <w:rFonts w:eastAsia="Arial" w:cs="Arial" w:ascii="Arial" w:hAnsi="Arial"/>
          <w:sz w:val="22"/>
          <w:szCs w:val="22"/>
        </w:rPr>
        <w:t>5</w:t>
      </w:r>
      <w:r>
        <w:rPr>
          <w:rFonts w:eastAsia="Arial" w:cs="Arial" w:ascii="Arial" w:hAnsi="Arial"/>
          <w:b w:val="false"/>
          <w:sz w:val="22"/>
          <w:szCs w:val="22"/>
        </w:rPr>
        <w:t xml:space="preserve">00,00 (cento e noventa e quatro mil e </w:t>
      </w:r>
      <w:r>
        <w:rPr>
          <w:rFonts w:eastAsia="Arial" w:cs="Arial" w:ascii="Arial" w:hAnsi="Arial"/>
          <w:sz w:val="22"/>
          <w:szCs w:val="22"/>
        </w:rPr>
        <w:t>quinhen</w:t>
      </w:r>
      <w:r>
        <w:rPr>
          <w:rFonts w:eastAsia="Arial" w:cs="Arial" w:ascii="Arial" w:hAnsi="Arial"/>
          <w:b w:val="false"/>
          <w:sz w:val="22"/>
          <w:szCs w:val="22"/>
        </w:rPr>
        <w:t>tos reais).</w:t>
      </w:r>
    </w:p>
    <w:p>
      <w:pPr>
        <w:pStyle w:val="LOnormal"/>
        <w:spacing w:lineRule="auto" w:line="240" w:before="240" w:after="0"/>
        <w:jc w:val="both"/>
        <w:rPr>
          <w:rFonts w:ascii="Arial" w:hAnsi="Arial" w:eastAsia="Arial" w:cs="Arial"/>
          <w:color w:val="00000A"/>
          <w:sz w:val="22"/>
          <w:szCs w:val="22"/>
        </w:rPr>
      </w:pPr>
      <w:r>
        <w:rPr>
          <w:rFonts w:eastAsia="Arial" w:cs="Arial" w:ascii="Arial" w:hAnsi="Arial"/>
          <w:color w:val="00000A"/>
          <w:sz w:val="22"/>
          <w:szCs w:val="22"/>
        </w:rPr>
        <w:tab/>
      </w:r>
    </w:p>
    <w:tbl>
      <w:tblPr>
        <w:tblStyle w:val="Table1"/>
        <w:tblW w:w="9638" w:type="dxa"/>
        <w:jc w:val="left"/>
        <w:tblInd w:w="0" w:type="dxa"/>
        <w:tblLayout w:type="fixed"/>
        <w:tblCellMar>
          <w:top w:w="100" w:type="dxa"/>
          <w:left w:w="100" w:type="dxa"/>
          <w:bottom w:w="100" w:type="dxa"/>
          <w:right w:w="100" w:type="dxa"/>
        </w:tblCellMar>
        <w:tblLook w:val="0600"/>
      </w:tblPr>
      <w:tblGrid>
        <w:gridCol w:w="2409"/>
        <w:gridCol w:w="2410"/>
        <w:gridCol w:w="2409"/>
        <w:gridCol w:w="2409"/>
      </w:tblGrid>
      <w:tr>
        <w:trPr/>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color w:val="00000A"/>
                <w:sz w:val="22"/>
                <w:szCs w:val="22"/>
              </w:rPr>
            </w:pPr>
            <w:r>
              <w:rPr/>
              <w:drawing>
                <wp:inline distT="0" distB="0" distL="0" distR="0">
                  <wp:extent cx="1390650" cy="1473200"/>
                  <wp:effectExtent l="0" t="0" r="0" b="0"/>
                  <wp:docPr id="1" name="image5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54.png" descr=""/>
                          <pic:cNvPicPr>
                            <a:picLocks noChangeAspect="1" noChangeArrowheads="1"/>
                          </pic:cNvPicPr>
                        </pic:nvPicPr>
                        <pic:blipFill>
                          <a:blip r:embed="rId2"/>
                          <a:stretch>
                            <a:fillRect/>
                          </a:stretch>
                        </pic:blipFill>
                        <pic:spPr bwMode="auto">
                          <a:xfrm>
                            <a:off x="0" y="0"/>
                            <a:ext cx="1390650" cy="1473200"/>
                          </a:xfrm>
                          <a:prstGeom prst="rect">
                            <a:avLst/>
                          </a:prstGeom>
                        </pic:spPr>
                      </pic:pic>
                    </a:graphicData>
                  </a:graphic>
                </wp:inline>
              </w:drawing>
            </w:r>
          </w:p>
        </w:tc>
        <w:tc>
          <w:tcPr>
            <w:tcW w:w="2410"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color w:val="00000A"/>
                <w:sz w:val="22"/>
                <w:szCs w:val="22"/>
              </w:rPr>
            </w:pPr>
            <w:r>
              <w:rPr/>
              <w:drawing>
                <wp:inline distT="0" distB="0" distL="0" distR="0">
                  <wp:extent cx="1390650" cy="1498600"/>
                  <wp:effectExtent l="0" t="0" r="0" b="0"/>
                  <wp:docPr id="2" name="image3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8.png" descr=""/>
                          <pic:cNvPicPr>
                            <a:picLocks noChangeAspect="1" noChangeArrowheads="1"/>
                          </pic:cNvPicPr>
                        </pic:nvPicPr>
                        <pic:blipFill>
                          <a:blip r:embed="rId3"/>
                          <a:stretch>
                            <a:fillRect/>
                          </a:stretch>
                        </pic:blipFill>
                        <pic:spPr bwMode="auto">
                          <a:xfrm>
                            <a:off x="0" y="0"/>
                            <a:ext cx="1390650" cy="149860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color w:val="00000A"/>
                <w:sz w:val="22"/>
                <w:szCs w:val="22"/>
              </w:rPr>
            </w:pPr>
            <w:r>
              <w:rPr/>
              <w:drawing>
                <wp:inline distT="0" distB="0" distL="0" distR="0">
                  <wp:extent cx="1390650" cy="1435100"/>
                  <wp:effectExtent l="0" t="0" r="0" b="0"/>
                  <wp:docPr id="3" name="image19.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9.jpg" descr=""/>
                          <pic:cNvPicPr>
                            <a:picLocks noChangeAspect="1" noChangeArrowheads="1"/>
                          </pic:cNvPicPr>
                        </pic:nvPicPr>
                        <pic:blipFill>
                          <a:blip r:embed="rId4"/>
                          <a:stretch>
                            <a:fillRect/>
                          </a:stretch>
                        </pic:blipFill>
                        <pic:spPr bwMode="auto">
                          <a:xfrm>
                            <a:off x="0" y="0"/>
                            <a:ext cx="1390650" cy="143510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color w:val="00000A"/>
                <w:sz w:val="22"/>
                <w:szCs w:val="22"/>
              </w:rPr>
            </w:pPr>
            <w:r>
              <w:rPr/>
              <w:drawing>
                <wp:inline distT="0" distB="0" distL="0" distR="0">
                  <wp:extent cx="1390650" cy="1435100"/>
                  <wp:effectExtent l="0" t="0" r="0" b="0"/>
                  <wp:docPr id="4" name="image29.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9.jpg" descr=""/>
                          <pic:cNvPicPr>
                            <a:picLocks noChangeAspect="1" noChangeArrowheads="1"/>
                          </pic:cNvPicPr>
                        </pic:nvPicPr>
                        <pic:blipFill>
                          <a:blip r:embed="rId5"/>
                          <a:stretch>
                            <a:fillRect/>
                          </a:stretch>
                        </pic:blipFill>
                        <pic:spPr bwMode="auto">
                          <a:xfrm>
                            <a:off x="0" y="0"/>
                            <a:ext cx="1390650" cy="1435100"/>
                          </a:xfrm>
                          <a:prstGeom prst="rect">
                            <a:avLst/>
                          </a:prstGeom>
                        </pic:spPr>
                      </pic:pic>
                    </a:graphicData>
                  </a:graphic>
                </wp:inline>
              </w:drawing>
            </w:r>
          </w:p>
        </w:tc>
      </w:tr>
    </w:tbl>
    <w:p>
      <w:pPr>
        <w:pStyle w:val="LOnormal"/>
        <w:spacing w:lineRule="auto" w:line="240" w:before="240" w:after="0"/>
        <w:jc w:val="both"/>
        <w:rPr>
          <w:rFonts w:ascii="Arial" w:hAnsi="Arial" w:eastAsia="Arial" w:cs="Arial"/>
          <w:sz w:val="22"/>
          <w:szCs w:val="22"/>
        </w:rPr>
      </w:pPr>
      <w:r>
        <w:rPr>
          <w:rFonts w:eastAsia="Arial" w:cs="Arial" w:ascii="Arial" w:hAnsi="Arial"/>
          <w:b/>
          <w:color w:val="00000A"/>
          <w:sz w:val="22"/>
          <w:szCs w:val="22"/>
          <w:u w:val="single"/>
        </w:rPr>
        <w:t>IMÓVEL 02</w:t>
      </w:r>
      <w:r>
        <w:rPr>
          <w:rFonts w:eastAsia="Arial" w:cs="Arial" w:ascii="Arial" w:hAnsi="Arial"/>
          <w:color w:val="00000A"/>
          <w:sz w:val="22"/>
          <w:szCs w:val="22"/>
        </w:rPr>
        <w:t xml:space="preserve"> –  </w:t>
      </w:r>
      <w:r>
        <w:rPr>
          <w:rFonts w:eastAsia="Arial" w:cs="Arial" w:ascii="Arial" w:hAnsi="Arial"/>
          <w:b/>
          <w:color w:val="00000A"/>
          <w:sz w:val="22"/>
          <w:szCs w:val="22"/>
        </w:rPr>
        <w:t xml:space="preserve">Município: </w:t>
      </w:r>
      <w:r>
        <w:rPr>
          <w:rFonts w:eastAsia="Arial" w:cs="Arial" w:ascii="Arial" w:hAnsi="Arial"/>
          <w:b w:val="false"/>
          <w:color w:val="00000A"/>
          <w:sz w:val="22"/>
          <w:szCs w:val="22"/>
        </w:rPr>
        <w:t>Lages</w:t>
      </w:r>
    </w:p>
    <w:p>
      <w:pPr>
        <w:pStyle w:val="LOnormal"/>
        <w:spacing w:lineRule="auto" w:line="240" w:before="240" w:after="0"/>
        <w:jc w:val="both"/>
        <w:rPr>
          <w:b/>
          <w:b/>
        </w:rPr>
      </w:pPr>
      <w:r>
        <w:rPr>
          <w:rFonts w:eastAsia="Arial" w:cs="Arial" w:ascii="Arial" w:hAnsi="Arial"/>
          <w:b/>
          <w:sz w:val="22"/>
          <w:szCs w:val="22"/>
        </w:rPr>
        <w:tab/>
        <w:tab/>
        <w:t xml:space="preserve">Situação: </w:t>
      </w:r>
      <w:r>
        <w:rPr>
          <w:rFonts w:eastAsia="Arial" w:cs="Arial" w:ascii="Arial" w:hAnsi="Arial"/>
          <w:b w:val="false"/>
          <w:sz w:val="22"/>
          <w:szCs w:val="22"/>
        </w:rPr>
        <w:t>Desocupado</w:t>
      </w:r>
    </w:p>
    <w:p>
      <w:pPr>
        <w:pStyle w:val="LOnormal"/>
        <w:spacing w:lineRule="auto" w:line="240" w:before="240" w:after="0"/>
        <w:jc w:val="both"/>
        <w:rPr>
          <w:rFonts w:ascii="Arial" w:hAnsi="Arial" w:eastAsia="Arial" w:cs="Arial"/>
          <w:sz w:val="22"/>
          <w:szCs w:val="22"/>
        </w:rPr>
      </w:pPr>
      <w:r>
        <w:rPr>
          <w:rFonts w:eastAsia="Arial" w:cs="Arial" w:ascii="Arial" w:hAnsi="Arial"/>
          <w:b/>
          <w:color w:val="00000A"/>
          <w:sz w:val="22"/>
          <w:szCs w:val="22"/>
        </w:rPr>
        <w:tab/>
        <w:tab/>
        <w:t xml:space="preserve">Autorização legislativa: </w:t>
      </w:r>
      <w:r>
        <w:rPr>
          <w:rFonts w:eastAsia="Arial" w:cs="Arial" w:ascii="Arial" w:hAnsi="Arial"/>
          <w:b w:val="false"/>
          <w:color w:val="00000A"/>
          <w:sz w:val="22"/>
          <w:szCs w:val="22"/>
        </w:rPr>
        <w:t>não, adquirido por dação em pagamento</w:t>
      </w:r>
    </w:p>
    <w:p>
      <w:pPr>
        <w:pStyle w:val="LOnormal"/>
        <w:spacing w:lineRule="auto" w:line="240" w:before="240" w:after="0"/>
        <w:jc w:val="both"/>
        <w:rPr>
          <w:rFonts w:ascii="Arial" w:hAnsi="Arial" w:eastAsia="Arial" w:cs="Arial"/>
          <w:sz w:val="22"/>
          <w:szCs w:val="22"/>
        </w:rPr>
      </w:pPr>
      <w:r>
        <w:rPr>
          <w:rFonts w:eastAsia="Arial" w:cs="Arial" w:ascii="Arial" w:hAnsi="Arial"/>
          <w:b w:val="false"/>
          <w:color w:val="00000A"/>
          <w:sz w:val="22"/>
          <w:szCs w:val="22"/>
        </w:rPr>
        <w:tab/>
        <w:tab/>
      </w:r>
      <w:r>
        <w:rPr>
          <w:rFonts w:eastAsia="Arial" w:cs="Arial" w:ascii="Arial" w:hAnsi="Arial"/>
          <w:b/>
          <w:color w:val="00000A"/>
          <w:sz w:val="22"/>
          <w:szCs w:val="22"/>
        </w:rPr>
        <w:t xml:space="preserve">Descrição: </w:t>
      </w:r>
      <w:r>
        <w:rPr>
          <w:rFonts w:eastAsia="Arial" w:cs="Arial" w:ascii="Arial" w:hAnsi="Arial"/>
          <w:color w:val="00000A"/>
          <w:sz w:val="22"/>
          <w:szCs w:val="22"/>
        </w:rPr>
        <w:t xml:space="preserve">Apartamento nº 32, do Edifício Nossa Senhora Aparecida, com área privativa de 69,14 m² (sessenta e nove metros e quatorze decímetros quadrados), situado na Rua Caetano Vieira da Costa, 575, Centro, Município de Lages. O imóvel é parte integrante da Matrícula nº 536, registrada no 1º Ofício de Registro de Imóveis da Comarca Lages, e encontra-se na região central da cidade de Lages, com diversas facilidades em seu entorno como supermercados, lojas, escolas, bancos, entre outros estabelecimentos todas as condições de infraestrutura, tais como: pavimentação, água tratada, energia elétrica, recolhimento de lixo, telefonia, etc. (SIGEP 209-2). </w:t>
      </w:r>
    </w:p>
    <w:p>
      <w:pPr>
        <w:pStyle w:val="LOnormal"/>
        <w:spacing w:lineRule="auto" w:line="240" w:before="240" w:after="0"/>
        <w:jc w:val="both"/>
        <w:rPr>
          <w:rFonts w:ascii="Arial" w:hAnsi="Arial" w:eastAsia="Arial" w:cs="Arial"/>
          <w:sz w:val="22"/>
          <w:szCs w:val="22"/>
        </w:rPr>
      </w:pPr>
      <w:r>
        <w:rPr>
          <w:rFonts w:eastAsia="Arial" w:cs="Arial" w:ascii="Arial" w:hAnsi="Arial"/>
          <w:color w:val="00000A"/>
          <w:sz w:val="22"/>
          <w:szCs w:val="22"/>
        </w:rPr>
        <w:tab/>
        <w:tab/>
      </w:r>
      <w:r>
        <w:rPr>
          <w:rFonts w:eastAsia="Arial" w:cs="Arial" w:ascii="Arial" w:hAnsi="Arial"/>
          <w:b/>
          <w:color w:val="00000A"/>
          <w:sz w:val="22"/>
          <w:szCs w:val="22"/>
        </w:rPr>
        <w:t>Débitos:</w:t>
      </w:r>
      <w:r>
        <w:rPr>
          <w:rFonts w:eastAsia="Arial" w:cs="Arial" w:ascii="Arial" w:hAnsi="Arial"/>
          <w:color w:val="00000A"/>
          <w:sz w:val="22"/>
          <w:szCs w:val="22"/>
        </w:rPr>
        <w:t xml:space="preserve"> em precatório comum nº 5013329-82.2022.8.24.0000/SC</w:t>
      </w:r>
    </w:p>
    <w:p>
      <w:pPr>
        <w:pStyle w:val="LOnormal"/>
        <w:spacing w:lineRule="auto" w:line="240" w:before="240" w:after="0"/>
        <w:jc w:val="both"/>
        <w:rPr>
          <w:rFonts w:ascii="Arial" w:hAnsi="Arial" w:eastAsia="Arial" w:cs="Arial"/>
          <w:sz w:val="22"/>
          <w:szCs w:val="22"/>
        </w:rPr>
      </w:pPr>
      <w:r>
        <w:rPr>
          <w:rFonts w:eastAsia="Arial" w:cs="Arial" w:ascii="Arial" w:hAnsi="Arial"/>
          <w:color w:val="00000A"/>
          <w:sz w:val="22"/>
          <w:szCs w:val="22"/>
        </w:rPr>
        <w:tab/>
        <w:tab/>
      </w:r>
      <w:r>
        <w:rPr>
          <w:rFonts w:eastAsia="Arial" w:cs="Arial" w:ascii="Arial" w:hAnsi="Arial"/>
          <w:b/>
          <w:color w:val="00000A"/>
          <w:sz w:val="22"/>
          <w:szCs w:val="22"/>
        </w:rPr>
        <w:t>V</w:t>
      </w:r>
      <w:r>
        <w:rPr>
          <w:rFonts w:eastAsia="Arial" w:cs="Arial" w:ascii="Arial" w:hAnsi="Arial"/>
          <w:b/>
          <w:sz w:val="22"/>
          <w:szCs w:val="22"/>
        </w:rPr>
        <w:t xml:space="preserve">alor Adotado para o Imóvel: </w:t>
      </w:r>
      <w:r>
        <w:rPr>
          <w:rFonts w:eastAsia="Arial" w:cs="Arial" w:ascii="Arial" w:hAnsi="Arial"/>
          <w:sz w:val="22"/>
          <w:szCs w:val="22"/>
        </w:rPr>
        <w:t>R$ 194.500,00 (cento e noventa e quatro mil e quinhentos reais).</w:t>
      </w:r>
      <w:r>
        <w:rPr>
          <w:rFonts w:eastAsia="Arial" w:cs="Arial" w:ascii="Arial" w:hAnsi="Arial"/>
          <w:b w:val="false"/>
          <w:color w:val="00000A"/>
          <w:sz w:val="22"/>
          <w:szCs w:val="22"/>
        </w:rPr>
        <w:tab/>
      </w:r>
      <w:r>
        <w:rPr>
          <w:rFonts w:eastAsia="Arial" w:cs="Arial" w:ascii="Arial" w:hAnsi="Arial"/>
          <w:color w:val="00000A"/>
          <w:sz w:val="22"/>
          <w:szCs w:val="22"/>
        </w:rPr>
        <w:tab/>
      </w:r>
    </w:p>
    <w:p>
      <w:pPr>
        <w:pStyle w:val="LOnormal"/>
        <w:spacing w:lineRule="auto" w:line="240" w:before="240" w:after="0"/>
        <w:jc w:val="both"/>
        <w:rPr>
          <w:rFonts w:ascii="Arial" w:hAnsi="Arial" w:eastAsia="Arial" w:cs="Arial"/>
          <w:color w:val="00000A"/>
          <w:sz w:val="22"/>
          <w:szCs w:val="22"/>
        </w:rPr>
      </w:pPr>
      <w:r>
        <w:rPr>
          <w:rFonts w:eastAsia="Arial" w:cs="Arial" w:ascii="Arial" w:hAnsi="Arial"/>
          <w:color w:val="00000A"/>
          <w:sz w:val="22"/>
          <w:szCs w:val="22"/>
        </w:rPr>
        <w:tab/>
      </w:r>
    </w:p>
    <w:tbl>
      <w:tblPr>
        <w:tblStyle w:val="Table2"/>
        <w:tblW w:w="9638" w:type="dxa"/>
        <w:jc w:val="left"/>
        <w:tblInd w:w="0" w:type="dxa"/>
        <w:tblLayout w:type="fixed"/>
        <w:tblCellMar>
          <w:top w:w="100" w:type="dxa"/>
          <w:left w:w="100" w:type="dxa"/>
          <w:bottom w:w="100" w:type="dxa"/>
          <w:right w:w="100" w:type="dxa"/>
        </w:tblCellMar>
        <w:tblLook w:val="0600"/>
      </w:tblPr>
      <w:tblGrid>
        <w:gridCol w:w="2409"/>
        <w:gridCol w:w="2410"/>
        <w:gridCol w:w="2409"/>
        <w:gridCol w:w="2409"/>
      </w:tblGrid>
      <w:tr>
        <w:trPr/>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color w:val="00000A"/>
                <w:sz w:val="22"/>
                <w:szCs w:val="22"/>
              </w:rPr>
            </w:pPr>
            <w:r>
              <w:rPr/>
              <w:drawing>
                <wp:inline distT="0" distB="0" distL="0" distR="0">
                  <wp:extent cx="1390650" cy="1447800"/>
                  <wp:effectExtent l="0" t="0" r="0" b="0"/>
                  <wp:docPr id="5" name="image3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1.jpg" descr=""/>
                          <pic:cNvPicPr>
                            <a:picLocks noChangeAspect="1" noChangeArrowheads="1"/>
                          </pic:cNvPicPr>
                        </pic:nvPicPr>
                        <pic:blipFill>
                          <a:blip r:embed="rId6"/>
                          <a:stretch>
                            <a:fillRect/>
                          </a:stretch>
                        </pic:blipFill>
                        <pic:spPr bwMode="auto">
                          <a:xfrm>
                            <a:off x="0" y="0"/>
                            <a:ext cx="1390650" cy="1447800"/>
                          </a:xfrm>
                          <a:prstGeom prst="rect">
                            <a:avLst/>
                          </a:prstGeom>
                        </pic:spPr>
                      </pic:pic>
                    </a:graphicData>
                  </a:graphic>
                </wp:inline>
              </w:drawing>
            </w:r>
          </w:p>
        </w:tc>
        <w:tc>
          <w:tcPr>
            <w:tcW w:w="2410"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color w:val="00000A"/>
                <w:sz w:val="22"/>
                <w:szCs w:val="22"/>
              </w:rPr>
            </w:pPr>
            <w:r>
              <w:rPr/>
              <w:drawing>
                <wp:inline distT="0" distB="0" distL="0" distR="0">
                  <wp:extent cx="1390650" cy="1447800"/>
                  <wp:effectExtent l="0" t="0" r="0" b="0"/>
                  <wp:docPr id="6" name="image30.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0.jpg" descr=""/>
                          <pic:cNvPicPr>
                            <a:picLocks noChangeAspect="1" noChangeArrowheads="1"/>
                          </pic:cNvPicPr>
                        </pic:nvPicPr>
                        <pic:blipFill>
                          <a:blip r:embed="rId7"/>
                          <a:stretch>
                            <a:fillRect/>
                          </a:stretch>
                        </pic:blipFill>
                        <pic:spPr bwMode="auto">
                          <a:xfrm>
                            <a:off x="0" y="0"/>
                            <a:ext cx="1390650" cy="144780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color w:val="00000A"/>
                <w:sz w:val="22"/>
                <w:szCs w:val="22"/>
              </w:rPr>
            </w:pPr>
            <w:r>
              <w:rPr/>
              <w:drawing>
                <wp:inline distT="0" distB="0" distL="0" distR="0">
                  <wp:extent cx="1390650" cy="1447800"/>
                  <wp:effectExtent l="0" t="0" r="0" b="0"/>
                  <wp:docPr id="7" name="image5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52.jpg" descr=""/>
                          <pic:cNvPicPr>
                            <a:picLocks noChangeAspect="1" noChangeArrowheads="1"/>
                          </pic:cNvPicPr>
                        </pic:nvPicPr>
                        <pic:blipFill>
                          <a:blip r:embed="rId8"/>
                          <a:stretch>
                            <a:fillRect/>
                          </a:stretch>
                        </pic:blipFill>
                        <pic:spPr bwMode="auto">
                          <a:xfrm>
                            <a:off x="0" y="0"/>
                            <a:ext cx="1390650" cy="144780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color w:val="00000A"/>
                <w:sz w:val="22"/>
                <w:szCs w:val="22"/>
              </w:rPr>
            </w:pPr>
            <w:r>
              <w:rPr/>
              <w:drawing>
                <wp:inline distT="0" distB="0" distL="0" distR="0">
                  <wp:extent cx="1390650" cy="1549400"/>
                  <wp:effectExtent l="0" t="0" r="0" b="0"/>
                  <wp:docPr id="8" name="image6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1.jpg" descr=""/>
                          <pic:cNvPicPr>
                            <a:picLocks noChangeAspect="1" noChangeArrowheads="1"/>
                          </pic:cNvPicPr>
                        </pic:nvPicPr>
                        <pic:blipFill>
                          <a:blip r:embed="rId9"/>
                          <a:stretch>
                            <a:fillRect/>
                          </a:stretch>
                        </pic:blipFill>
                        <pic:spPr bwMode="auto">
                          <a:xfrm>
                            <a:off x="0" y="0"/>
                            <a:ext cx="1390650" cy="1549400"/>
                          </a:xfrm>
                          <a:prstGeom prst="rect">
                            <a:avLst/>
                          </a:prstGeom>
                        </pic:spPr>
                      </pic:pic>
                    </a:graphicData>
                  </a:graphic>
                </wp:inline>
              </w:drawing>
            </w:r>
          </w:p>
        </w:tc>
      </w:tr>
    </w:tbl>
    <w:p>
      <w:pPr>
        <w:pStyle w:val="LOnormal"/>
        <w:spacing w:lineRule="auto" w:line="276" w:before="240" w:after="240"/>
        <w:jc w:val="both"/>
        <w:rPr>
          <w:rFonts w:ascii="Arial" w:hAnsi="Arial" w:eastAsia="Arial" w:cs="Arial"/>
          <w:sz w:val="22"/>
          <w:szCs w:val="22"/>
        </w:rPr>
      </w:pPr>
      <w:r>
        <w:rPr>
          <w:rFonts w:eastAsia="Arial" w:cs="Arial" w:ascii="Arial" w:hAnsi="Arial"/>
          <w:b/>
          <w:sz w:val="22"/>
          <w:szCs w:val="22"/>
          <w:u w:val="single"/>
        </w:rPr>
        <w:t>IMÓVEL 03</w:t>
      </w:r>
      <w:r>
        <w:rPr>
          <w:rFonts w:eastAsia="Arial" w:cs="Arial" w:ascii="Arial" w:hAnsi="Arial"/>
          <w:sz w:val="22"/>
          <w:szCs w:val="22"/>
        </w:rPr>
        <w:t xml:space="preserve"> –  </w:t>
      </w:r>
      <w:r>
        <w:rPr>
          <w:rFonts w:eastAsia="Arial" w:cs="Arial" w:ascii="Arial" w:hAnsi="Arial"/>
          <w:b/>
          <w:sz w:val="22"/>
          <w:szCs w:val="22"/>
        </w:rPr>
        <w:t xml:space="preserve">Município: </w:t>
      </w:r>
      <w:r>
        <w:rPr>
          <w:rFonts w:eastAsia="Arial" w:cs="Arial" w:ascii="Arial" w:hAnsi="Arial"/>
          <w:b w:val="false"/>
          <w:color w:val="00000A"/>
          <w:sz w:val="22"/>
          <w:szCs w:val="22"/>
        </w:rPr>
        <w:t>Araranguá</w:t>
      </w:r>
    </w:p>
    <w:p>
      <w:pPr>
        <w:pStyle w:val="LOnormal"/>
        <w:spacing w:lineRule="auto" w:line="240" w:before="240" w:after="0"/>
        <w:jc w:val="both"/>
        <w:rPr>
          <w:b/>
          <w:b/>
        </w:rPr>
      </w:pPr>
      <w:r>
        <w:rPr>
          <w:rFonts w:eastAsia="Arial" w:cs="Arial" w:ascii="Arial" w:hAnsi="Arial"/>
          <w:b/>
          <w:sz w:val="22"/>
          <w:szCs w:val="22"/>
        </w:rPr>
        <w:tab/>
        <w:tab/>
        <w:t xml:space="preserve">Situação: </w:t>
      </w:r>
      <w:r>
        <w:rPr>
          <w:rFonts w:eastAsia="Arial" w:cs="Arial" w:ascii="Arial" w:hAnsi="Arial"/>
          <w:b w:val="false"/>
          <w:sz w:val="22"/>
          <w:szCs w:val="22"/>
        </w:rPr>
        <w:t>Desocupado</w:t>
      </w:r>
    </w:p>
    <w:p>
      <w:pPr>
        <w:pStyle w:val="LOnormal"/>
        <w:spacing w:lineRule="auto" w:line="240" w:before="240" w:after="0"/>
        <w:jc w:val="both"/>
        <w:rPr>
          <w:b/>
          <w:b/>
        </w:rPr>
      </w:pPr>
      <w:r>
        <w:rPr>
          <w:rFonts w:eastAsia="Arial" w:cs="Arial" w:ascii="Arial" w:hAnsi="Arial"/>
          <w:b/>
          <w:sz w:val="22"/>
          <w:szCs w:val="22"/>
        </w:rPr>
        <w:tab/>
        <w:tab/>
        <w:t xml:space="preserve">Autorização legislativa: </w:t>
      </w:r>
      <w:r>
        <w:rPr>
          <w:rFonts w:eastAsia="Arial" w:cs="Arial" w:ascii="Arial" w:hAnsi="Arial"/>
          <w:b w:val="false"/>
          <w:sz w:val="22"/>
          <w:szCs w:val="22"/>
        </w:rPr>
        <w:t>não, adquirido por dação em pagamento</w:t>
      </w:r>
    </w:p>
    <w:p>
      <w:pPr>
        <w:pStyle w:val="LOnormal"/>
        <w:spacing w:lineRule="auto" w:line="240" w:before="240" w:after="0"/>
        <w:jc w:val="both"/>
        <w:rPr>
          <w:rFonts w:ascii="Arial" w:hAnsi="Arial" w:eastAsia="Arial" w:cs="Arial"/>
          <w:sz w:val="22"/>
          <w:szCs w:val="22"/>
        </w:rPr>
      </w:pPr>
      <w:r>
        <w:rPr>
          <w:rFonts w:eastAsia="Arial" w:cs="Arial" w:ascii="Arial" w:hAnsi="Arial"/>
          <w:sz w:val="22"/>
          <w:szCs w:val="22"/>
        </w:rPr>
        <w:tab/>
        <w:tab/>
      </w:r>
      <w:r>
        <w:rPr>
          <w:rFonts w:eastAsia="Arial" w:cs="Arial" w:ascii="Arial" w:hAnsi="Arial"/>
          <w:b/>
          <w:sz w:val="22"/>
          <w:szCs w:val="22"/>
        </w:rPr>
        <w:t xml:space="preserve">Descrição: </w:t>
      </w:r>
      <w:r>
        <w:rPr>
          <w:rFonts w:eastAsia="Arial" w:cs="Arial" w:ascii="Arial" w:hAnsi="Arial"/>
          <w:b w:val="false"/>
          <w:sz w:val="22"/>
          <w:szCs w:val="22"/>
        </w:rPr>
        <w:t>T</w:t>
      </w:r>
      <w:r>
        <w:rPr>
          <w:rFonts w:eastAsia="Arial" w:cs="Arial" w:ascii="Arial" w:hAnsi="Arial"/>
          <w:b w:val="false"/>
          <w:color w:val="00000A"/>
          <w:sz w:val="22"/>
          <w:szCs w:val="22"/>
        </w:rPr>
        <w:t xml:space="preserve">erreno urbano sem benfeitorias, com área total de 514,80 m² (quinhentos e quatorze metros e oitenta decímetros quadrados), situado na </w:t>
      </w:r>
      <w:r>
        <w:rPr>
          <w:rFonts w:eastAsia="Arial" w:cs="Arial" w:ascii="Arial" w:hAnsi="Arial"/>
          <w:b w:val="false"/>
          <w:sz w:val="22"/>
          <w:szCs w:val="22"/>
        </w:rPr>
        <w:t>Rua Domingos Monteiro, esquina Rua Idalino João Pereira, Lote 18 Quadra 14, Bairro Mato Alto</w:t>
      </w:r>
      <w:r>
        <w:rPr>
          <w:rFonts w:eastAsia="Arial" w:cs="Arial" w:ascii="Arial" w:hAnsi="Arial"/>
          <w:b w:val="false"/>
          <w:color w:val="00000A"/>
          <w:sz w:val="22"/>
          <w:szCs w:val="22"/>
        </w:rPr>
        <w:t xml:space="preserve">, Município de Araranguá, O imóvel é parte integrante da </w:t>
      </w:r>
      <w:r>
        <w:rPr>
          <w:rFonts w:eastAsia="Arial" w:cs="Arial" w:ascii="Arial" w:hAnsi="Arial"/>
          <w:color w:val="00000A"/>
          <w:sz w:val="22"/>
          <w:szCs w:val="22"/>
        </w:rPr>
        <w:t>m</w:t>
      </w:r>
      <w:r>
        <w:rPr>
          <w:rFonts w:eastAsia="Arial" w:cs="Arial" w:ascii="Arial" w:hAnsi="Arial"/>
          <w:b w:val="false"/>
          <w:color w:val="00000A"/>
          <w:sz w:val="22"/>
          <w:szCs w:val="22"/>
        </w:rPr>
        <w:t xml:space="preserve">atrícula nº 33.177, registrada no Cartório do Ofício de Registro de Imóveis da Comarca de Araranguá, encontra-se em bairro predominantemente residencial em rua pavimentada, com os seguintes itens de infraestrutura: </w:t>
      </w:r>
      <w:r>
        <w:rPr>
          <w:rFonts w:eastAsia="Arial" w:cs="Arial" w:ascii="Arial" w:hAnsi="Arial"/>
          <w:color w:val="00000A"/>
          <w:sz w:val="22"/>
          <w:szCs w:val="22"/>
        </w:rPr>
        <w:t>energia elétrica, telefonia, coleta de lixo</w:t>
      </w:r>
      <w:r>
        <w:rPr>
          <w:rFonts w:eastAsia="Arial" w:cs="Arial" w:ascii="Arial" w:hAnsi="Arial"/>
          <w:b w:val="false"/>
          <w:color w:val="00000A"/>
          <w:sz w:val="22"/>
          <w:szCs w:val="22"/>
        </w:rPr>
        <w:t xml:space="preserve"> (SIGEP 4591).</w:t>
      </w:r>
    </w:p>
    <w:p>
      <w:pPr>
        <w:pStyle w:val="LOnormal"/>
        <w:spacing w:lineRule="auto" w:line="240" w:before="240" w:after="0"/>
        <w:jc w:val="both"/>
        <w:rPr>
          <w:rFonts w:ascii="Arial" w:hAnsi="Arial" w:eastAsia="Arial" w:cs="Arial"/>
          <w:sz w:val="22"/>
          <w:szCs w:val="22"/>
        </w:rPr>
      </w:pPr>
      <w:r>
        <w:rPr>
          <w:rFonts w:eastAsia="Arial" w:cs="Arial" w:ascii="Arial" w:hAnsi="Arial"/>
          <w:b/>
          <w:color w:val="00000A"/>
          <w:sz w:val="22"/>
          <w:szCs w:val="22"/>
        </w:rPr>
        <w:tab/>
        <w:tab/>
        <w:t xml:space="preserve">Débitos: </w:t>
      </w:r>
      <w:r>
        <w:rPr>
          <w:rFonts w:eastAsia="Arial" w:cs="Arial" w:ascii="Arial" w:hAnsi="Arial"/>
          <w:b w:val="false"/>
          <w:color w:val="00000A"/>
          <w:sz w:val="22"/>
          <w:szCs w:val="22"/>
        </w:rPr>
        <w:t>não</w:t>
      </w:r>
    </w:p>
    <w:p>
      <w:pPr>
        <w:pStyle w:val="LOnormal"/>
        <w:spacing w:lineRule="auto" w:line="276" w:before="240" w:after="240"/>
        <w:jc w:val="both"/>
        <w:rPr>
          <w:rFonts w:ascii="Arial" w:hAnsi="Arial" w:eastAsia="Arial" w:cs="Arial"/>
          <w:sz w:val="22"/>
          <w:szCs w:val="22"/>
        </w:rPr>
      </w:pPr>
      <w:r>
        <w:rPr>
          <w:rFonts w:eastAsia="Arial" w:cs="Arial" w:ascii="Arial" w:hAnsi="Arial"/>
          <w:color w:val="00000A"/>
          <w:sz w:val="22"/>
          <w:szCs w:val="22"/>
        </w:rPr>
        <w:tab/>
        <w:tab/>
      </w:r>
      <w:r>
        <w:rPr>
          <w:rFonts w:eastAsia="Arial" w:cs="Arial" w:ascii="Arial" w:hAnsi="Arial"/>
          <w:b/>
          <w:sz w:val="22"/>
          <w:szCs w:val="22"/>
        </w:rPr>
        <w:t>Valor adotado para o Imóvel:</w:t>
      </w:r>
      <w:r>
        <w:rPr>
          <w:rFonts w:eastAsia="Arial" w:cs="Arial" w:ascii="Arial" w:hAnsi="Arial"/>
          <w:b w:val="false"/>
          <w:sz w:val="22"/>
          <w:szCs w:val="22"/>
        </w:rPr>
        <w:t xml:space="preserve"> </w:t>
      </w:r>
      <w:r>
        <w:rPr>
          <w:rFonts w:eastAsia="Arial" w:cs="Arial" w:ascii="Arial" w:hAnsi="Arial"/>
          <w:sz w:val="22"/>
          <w:szCs w:val="22"/>
        </w:rPr>
        <w:t>R$ 161.428,98</w:t>
      </w:r>
      <w:r>
        <w:rPr>
          <w:rFonts w:eastAsia="Arial" w:cs="Arial" w:ascii="Arial" w:hAnsi="Arial"/>
          <w:b w:val="false"/>
          <w:sz w:val="22"/>
          <w:szCs w:val="22"/>
        </w:rPr>
        <w:t xml:space="preserve"> (cento e </w:t>
      </w:r>
      <w:r>
        <w:rPr>
          <w:rFonts w:eastAsia="Arial" w:cs="Arial" w:ascii="Arial" w:hAnsi="Arial"/>
          <w:sz w:val="22"/>
          <w:szCs w:val="22"/>
        </w:rPr>
        <w:t>sessenta e um mil e quatrocentos e vinte e oito reais e noventa e oito centavos</w:t>
      </w:r>
      <w:r>
        <w:rPr>
          <w:rFonts w:eastAsia="Arial" w:cs="Arial" w:ascii="Arial" w:hAnsi="Arial"/>
          <w:b w:val="false"/>
          <w:sz w:val="22"/>
          <w:szCs w:val="22"/>
        </w:rPr>
        <w:t>).</w:t>
      </w:r>
    </w:p>
    <w:tbl>
      <w:tblPr>
        <w:tblStyle w:val="Table3"/>
        <w:tblW w:w="9638" w:type="dxa"/>
        <w:jc w:val="left"/>
        <w:tblInd w:w="0" w:type="dxa"/>
        <w:tblLayout w:type="fixed"/>
        <w:tblCellMar>
          <w:top w:w="100" w:type="dxa"/>
          <w:left w:w="100" w:type="dxa"/>
          <w:bottom w:w="100" w:type="dxa"/>
          <w:right w:w="100" w:type="dxa"/>
        </w:tblCellMar>
        <w:tblLook w:val="0600"/>
      </w:tblPr>
      <w:tblGrid>
        <w:gridCol w:w="2409"/>
        <w:gridCol w:w="2410"/>
        <w:gridCol w:w="2409"/>
        <w:gridCol w:w="2409"/>
      </w:tblGrid>
      <w:tr>
        <w:trPr/>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787400"/>
                  <wp:effectExtent l="0" t="0" r="0" b="0"/>
                  <wp:docPr id="9" name="image5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1.png" descr=""/>
                          <pic:cNvPicPr>
                            <a:picLocks noChangeAspect="1" noChangeArrowheads="1"/>
                          </pic:cNvPicPr>
                        </pic:nvPicPr>
                        <pic:blipFill>
                          <a:blip r:embed="rId10"/>
                          <a:stretch>
                            <a:fillRect/>
                          </a:stretch>
                        </pic:blipFill>
                        <pic:spPr bwMode="auto">
                          <a:xfrm>
                            <a:off x="0" y="0"/>
                            <a:ext cx="1390650" cy="787400"/>
                          </a:xfrm>
                          <a:prstGeom prst="rect">
                            <a:avLst/>
                          </a:prstGeom>
                        </pic:spPr>
                      </pic:pic>
                    </a:graphicData>
                  </a:graphic>
                </wp:inline>
              </w:drawing>
            </w:r>
          </w:p>
        </w:tc>
        <w:tc>
          <w:tcPr>
            <w:tcW w:w="2410"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787400"/>
                  <wp:effectExtent l="0" t="0" r="0" b="0"/>
                  <wp:docPr id="10" name="image4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4.png" descr=""/>
                          <pic:cNvPicPr>
                            <a:picLocks noChangeAspect="1" noChangeArrowheads="1"/>
                          </pic:cNvPicPr>
                        </pic:nvPicPr>
                        <pic:blipFill>
                          <a:blip r:embed="rId11"/>
                          <a:stretch>
                            <a:fillRect/>
                          </a:stretch>
                        </pic:blipFill>
                        <pic:spPr bwMode="auto">
                          <a:xfrm>
                            <a:off x="0" y="0"/>
                            <a:ext cx="1390650" cy="78740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787400"/>
                  <wp:effectExtent l="0" t="0" r="0" b="0"/>
                  <wp:docPr id="11" name="image1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5.png" descr=""/>
                          <pic:cNvPicPr>
                            <a:picLocks noChangeAspect="1" noChangeArrowheads="1"/>
                          </pic:cNvPicPr>
                        </pic:nvPicPr>
                        <pic:blipFill>
                          <a:blip r:embed="rId12"/>
                          <a:stretch>
                            <a:fillRect/>
                          </a:stretch>
                        </pic:blipFill>
                        <pic:spPr bwMode="auto">
                          <a:xfrm>
                            <a:off x="0" y="0"/>
                            <a:ext cx="1390650" cy="78740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787400"/>
                  <wp:effectExtent l="0" t="0" r="0" b="0"/>
                  <wp:docPr id="12" name="image6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0.png" descr=""/>
                          <pic:cNvPicPr>
                            <a:picLocks noChangeAspect="1" noChangeArrowheads="1"/>
                          </pic:cNvPicPr>
                        </pic:nvPicPr>
                        <pic:blipFill>
                          <a:blip r:embed="rId13"/>
                          <a:stretch>
                            <a:fillRect/>
                          </a:stretch>
                        </pic:blipFill>
                        <pic:spPr bwMode="auto">
                          <a:xfrm>
                            <a:off x="0" y="0"/>
                            <a:ext cx="1390650" cy="787400"/>
                          </a:xfrm>
                          <a:prstGeom prst="rect">
                            <a:avLst/>
                          </a:prstGeom>
                        </pic:spPr>
                      </pic:pic>
                    </a:graphicData>
                  </a:graphic>
                </wp:inline>
              </w:drawing>
            </w:r>
          </w:p>
        </w:tc>
      </w:tr>
    </w:tbl>
    <w:p>
      <w:pPr>
        <w:pStyle w:val="LOnormal"/>
        <w:spacing w:lineRule="auto" w:line="276" w:before="240" w:after="240"/>
        <w:jc w:val="both"/>
        <w:rPr>
          <w:rFonts w:ascii="Arial" w:hAnsi="Arial" w:eastAsia="Arial" w:cs="Arial"/>
          <w:sz w:val="22"/>
          <w:szCs w:val="22"/>
        </w:rPr>
      </w:pPr>
      <w:r>
        <w:rPr>
          <w:rFonts w:eastAsia="Arial" w:cs="Arial" w:ascii="Arial" w:hAnsi="Arial"/>
          <w:b/>
          <w:sz w:val="22"/>
          <w:szCs w:val="22"/>
          <w:u w:val="single"/>
        </w:rPr>
        <w:t>IMÓVEL 04</w:t>
      </w:r>
      <w:r>
        <w:rPr>
          <w:rFonts w:eastAsia="Arial" w:cs="Arial" w:ascii="Arial" w:hAnsi="Arial"/>
          <w:sz w:val="22"/>
          <w:szCs w:val="22"/>
        </w:rPr>
        <w:t xml:space="preserve"> – </w:t>
        <w:tab/>
      </w:r>
      <w:r>
        <w:rPr>
          <w:rFonts w:eastAsia="Arial" w:cs="Arial" w:ascii="Arial" w:hAnsi="Arial"/>
          <w:b/>
          <w:sz w:val="22"/>
          <w:szCs w:val="22"/>
        </w:rPr>
        <w:t xml:space="preserve">Município: </w:t>
      </w:r>
      <w:r>
        <w:rPr>
          <w:rFonts w:eastAsia="Arial" w:cs="Arial" w:ascii="Arial" w:hAnsi="Arial"/>
          <w:b w:val="false"/>
          <w:sz w:val="22"/>
          <w:szCs w:val="22"/>
        </w:rPr>
        <w:t>São José do Cedro</w:t>
      </w:r>
    </w:p>
    <w:p>
      <w:pPr>
        <w:pStyle w:val="LOnormal"/>
        <w:spacing w:lineRule="auto" w:line="240" w:before="240" w:after="0"/>
        <w:jc w:val="both"/>
        <w:rPr>
          <w:b/>
          <w:b/>
        </w:rPr>
      </w:pPr>
      <w:r>
        <w:rPr>
          <w:rFonts w:eastAsia="Arial" w:cs="Arial" w:ascii="Arial" w:hAnsi="Arial"/>
          <w:b/>
          <w:sz w:val="22"/>
          <w:szCs w:val="22"/>
        </w:rPr>
        <w:tab/>
        <w:tab/>
        <w:t xml:space="preserve">Situação: </w:t>
      </w:r>
      <w:r>
        <w:rPr>
          <w:rFonts w:eastAsia="Arial" w:cs="Arial" w:ascii="Arial" w:hAnsi="Arial"/>
          <w:b w:val="false"/>
          <w:sz w:val="22"/>
          <w:szCs w:val="22"/>
        </w:rPr>
        <w:t>Desocupado</w:t>
      </w:r>
    </w:p>
    <w:p>
      <w:pPr>
        <w:pStyle w:val="LOnormal"/>
        <w:spacing w:lineRule="auto" w:line="240" w:before="240" w:after="0"/>
        <w:jc w:val="both"/>
        <w:rPr>
          <w:b/>
          <w:b/>
        </w:rPr>
      </w:pPr>
      <w:r>
        <w:rPr>
          <w:rFonts w:eastAsia="Arial" w:cs="Arial" w:ascii="Arial" w:hAnsi="Arial"/>
          <w:b/>
          <w:sz w:val="22"/>
          <w:szCs w:val="22"/>
        </w:rPr>
        <w:tab/>
        <w:tab/>
        <w:t xml:space="preserve">Autorização legislativa: </w:t>
      </w:r>
      <w:r>
        <w:rPr>
          <w:rFonts w:eastAsia="Arial" w:cs="Arial" w:ascii="Arial" w:hAnsi="Arial"/>
          <w:b w:val="false"/>
          <w:sz w:val="22"/>
          <w:szCs w:val="22"/>
        </w:rPr>
        <w:t>não, adquirido por dação em pagamento</w:t>
      </w:r>
    </w:p>
    <w:p>
      <w:pPr>
        <w:pStyle w:val="LOnormal"/>
        <w:spacing w:lineRule="auto" w:line="240" w:before="240" w:after="0"/>
        <w:jc w:val="both"/>
        <w:rPr>
          <w:rFonts w:ascii="Arial" w:hAnsi="Arial" w:eastAsia="Arial" w:cs="Arial"/>
          <w:sz w:val="22"/>
          <w:szCs w:val="22"/>
        </w:rPr>
      </w:pPr>
      <w:r>
        <w:rPr>
          <w:rFonts w:eastAsia="Arial" w:cs="Arial" w:ascii="Arial" w:hAnsi="Arial"/>
          <w:sz w:val="22"/>
          <w:szCs w:val="22"/>
        </w:rPr>
        <w:tab/>
        <w:tab/>
      </w:r>
      <w:r>
        <w:rPr>
          <w:rFonts w:eastAsia="Arial" w:cs="Arial" w:ascii="Arial" w:hAnsi="Arial"/>
          <w:b/>
          <w:sz w:val="22"/>
          <w:szCs w:val="22"/>
        </w:rPr>
        <w:t xml:space="preserve">Descrição: </w:t>
      </w:r>
      <w:r>
        <w:rPr>
          <w:rFonts w:eastAsia="Arial" w:cs="Arial" w:ascii="Arial" w:hAnsi="Arial"/>
          <w:b w:val="false"/>
          <w:sz w:val="22"/>
          <w:szCs w:val="22"/>
        </w:rPr>
        <w:t xml:space="preserve">Terreno urbano, com área de 1.600,00 m² (mil e seiscentos metros quadrados), situado na Rua Goiás – Lotes 3 E 4 – Q. 17, Distrito de Miraflor, Município de São José do Cedro. O imóvel está registrado sob </w:t>
      </w:r>
      <w:r>
        <w:rPr>
          <w:rFonts w:eastAsia="Arial" w:cs="Arial" w:ascii="Arial" w:hAnsi="Arial"/>
          <w:sz w:val="22"/>
          <w:szCs w:val="22"/>
        </w:rPr>
        <w:t>t</w:t>
      </w:r>
      <w:r>
        <w:rPr>
          <w:rFonts w:eastAsia="Arial" w:cs="Arial" w:ascii="Arial" w:hAnsi="Arial"/>
          <w:b w:val="false"/>
          <w:sz w:val="22"/>
          <w:szCs w:val="22"/>
        </w:rPr>
        <w:t>ranscrição nº 7.475, no Cartório do Ofício de Registro de Imóveis da Comarca de Dionísio Cerqueira, (SIGEP 156).</w:t>
      </w:r>
    </w:p>
    <w:p>
      <w:pPr>
        <w:pStyle w:val="LOnormal"/>
        <w:spacing w:lineRule="auto" w:line="240" w:before="240" w:after="0"/>
        <w:jc w:val="both"/>
        <w:rPr>
          <w:rFonts w:ascii="Arial" w:hAnsi="Arial" w:eastAsia="Arial" w:cs="Arial"/>
          <w:sz w:val="22"/>
          <w:szCs w:val="22"/>
        </w:rPr>
      </w:pPr>
      <w:r>
        <w:rPr>
          <w:rFonts w:eastAsia="Arial" w:cs="Arial" w:ascii="Arial" w:hAnsi="Arial"/>
          <w:b/>
          <w:color w:val="00000A"/>
          <w:sz w:val="22"/>
          <w:szCs w:val="22"/>
        </w:rPr>
        <w:tab/>
        <w:tab/>
        <w:t xml:space="preserve">Débitos: </w:t>
      </w:r>
      <w:r>
        <w:rPr>
          <w:rFonts w:eastAsia="Arial" w:cs="Arial" w:ascii="Arial" w:hAnsi="Arial"/>
          <w:b w:val="false"/>
          <w:color w:val="00000A"/>
          <w:sz w:val="22"/>
          <w:szCs w:val="22"/>
        </w:rPr>
        <w:t>não</w:t>
      </w:r>
    </w:p>
    <w:p>
      <w:pPr>
        <w:pStyle w:val="LOnormal"/>
        <w:spacing w:lineRule="auto" w:line="276" w:before="240" w:after="240"/>
        <w:jc w:val="both"/>
        <w:rPr>
          <w:rFonts w:ascii="Arial" w:hAnsi="Arial" w:eastAsia="Arial" w:cs="Arial"/>
          <w:color w:val="00000A"/>
          <w:sz w:val="22"/>
          <w:szCs w:val="22"/>
        </w:rPr>
      </w:pPr>
      <w:r>
        <w:rPr>
          <w:rFonts w:eastAsia="Arial" w:cs="Arial" w:ascii="Arial" w:hAnsi="Arial"/>
          <w:color w:val="00000A"/>
          <w:sz w:val="22"/>
          <w:szCs w:val="22"/>
        </w:rPr>
        <w:tab/>
        <w:tab/>
      </w:r>
      <w:r>
        <w:rPr>
          <w:rFonts w:eastAsia="Arial" w:cs="Arial" w:ascii="Arial" w:hAnsi="Arial"/>
          <w:b/>
          <w:sz w:val="22"/>
          <w:szCs w:val="22"/>
        </w:rPr>
        <w:t>Valor adotado para o Imóvel:</w:t>
      </w:r>
      <w:r>
        <w:rPr>
          <w:rFonts w:eastAsia="Arial" w:cs="Arial" w:ascii="Arial" w:hAnsi="Arial"/>
          <w:sz w:val="22"/>
          <w:szCs w:val="22"/>
        </w:rPr>
        <w:t xml:space="preserve"> R$ 36.304,00</w:t>
      </w:r>
      <w:r>
        <w:rPr>
          <w:rFonts w:eastAsia="Arial" w:cs="Arial" w:ascii="Arial" w:hAnsi="Arial"/>
          <w:b w:val="false"/>
          <w:sz w:val="22"/>
          <w:szCs w:val="22"/>
        </w:rPr>
        <w:t xml:space="preserve"> (</w:t>
      </w:r>
      <w:r>
        <w:rPr>
          <w:rFonts w:eastAsia="Arial" w:cs="Arial" w:ascii="Arial" w:hAnsi="Arial"/>
          <w:sz w:val="22"/>
          <w:szCs w:val="22"/>
        </w:rPr>
        <w:t>trinta e seis mil, trezentos e quatro reais</w:t>
      </w:r>
      <w:r>
        <w:rPr>
          <w:rFonts w:eastAsia="Arial" w:cs="Arial" w:ascii="Arial" w:hAnsi="Arial"/>
          <w:b w:val="false"/>
          <w:sz w:val="22"/>
          <w:szCs w:val="22"/>
        </w:rPr>
        <w:t>).</w:t>
      </w:r>
      <w:r>
        <w:rPr>
          <w:rFonts w:eastAsia="Arial" w:cs="Arial" w:ascii="Arial" w:hAnsi="Arial"/>
          <w:b w:val="false"/>
          <w:color w:val="00000A"/>
          <w:sz w:val="22"/>
          <w:szCs w:val="22"/>
        </w:rPr>
        <w:t xml:space="preserve"> </w:t>
      </w:r>
    </w:p>
    <w:tbl>
      <w:tblPr>
        <w:tblStyle w:val="Table4"/>
        <w:tblW w:w="9638" w:type="dxa"/>
        <w:jc w:val="left"/>
        <w:tblInd w:w="0" w:type="dxa"/>
        <w:tblLayout w:type="fixed"/>
        <w:tblCellMar>
          <w:top w:w="100" w:type="dxa"/>
          <w:left w:w="100" w:type="dxa"/>
          <w:bottom w:w="100" w:type="dxa"/>
          <w:right w:w="100" w:type="dxa"/>
        </w:tblCellMar>
        <w:tblLook w:val="0600"/>
      </w:tblPr>
      <w:tblGrid>
        <w:gridCol w:w="2409"/>
        <w:gridCol w:w="2410"/>
        <w:gridCol w:w="2409"/>
        <w:gridCol w:w="2409"/>
      </w:tblGrid>
      <w:tr>
        <w:trPr/>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color w:val="00000A"/>
                <w:sz w:val="22"/>
                <w:szCs w:val="22"/>
              </w:rPr>
            </w:pPr>
            <w:r>
              <w:rPr/>
              <w:drawing>
                <wp:inline distT="0" distB="0" distL="0" distR="0">
                  <wp:extent cx="1390650" cy="787400"/>
                  <wp:effectExtent l="0" t="0" r="0" b="0"/>
                  <wp:docPr id="13" name="image4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47.png" descr=""/>
                          <pic:cNvPicPr>
                            <a:picLocks noChangeAspect="1" noChangeArrowheads="1"/>
                          </pic:cNvPicPr>
                        </pic:nvPicPr>
                        <pic:blipFill>
                          <a:blip r:embed="rId14"/>
                          <a:stretch>
                            <a:fillRect/>
                          </a:stretch>
                        </pic:blipFill>
                        <pic:spPr bwMode="auto">
                          <a:xfrm>
                            <a:off x="0" y="0"/>
                            <a:ext cx="1390650" cy="787400"/>
                          </a:xfrm>
                          <a:prstGeom prst="rect">
                            <a:avLst/>
                          </a:prstGeom>
                        </pic:spPr>
                      </pic:pic>
                    </a:graphicData>
                  </a:graphic>
                </wp:inline>
              </w:drawing>
            </w:r>
          </w:p>
        </w:tc>
        <w:tc>
          <w:tcPr>
            <w:tcW w:w="2410"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color w:val="00000A"/>
                <w:sz w:val="22"/>
                <w:szCs w:val="22"/>
              </w:rPr>
            </w:pPr>
            <w:r>
              <w:rPr/>
              <w:drawing>
                <wp:inline distT="0" distB="0" distL="0" distR="0">
                  <wp:extent cx="1390650" cy="787400"/>
                  <wp:effectExtent l="0" t="0" r="0" b="0"/>
                  <wp:docPr id="14" name="image3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3.png" descr=""/>
                          <pic:cNvPicPr>
                            <a:picLocks noChangeAspect="1" noChangeArrowheads="1"/>
                          </pic:cNvPicPr>
                        </pic:nvPicPr>
                        <pic:blipFill>
                          <a:blip r:embed="rId15"/>
                          <a:stretch>
                            <a:fillRect/>
                          </a:stretch>
                        </pic:blipFill>
                        <pic:spPr bwMode="auto">
                          <a:xfrm>
                            <a:off x="0" y="0"/>
                            <a:ext cx="1390650" cy="78740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color w:val="00000A"/>
                <w:sz w:val="22"/>
                <w:szCs w:val="22"/>
              </w:rPr>
            </w:pPr>
            <w:r>
              <w:rPr/>
              <w:drawing>
                <wp:inline distT="0" distB="0" distL="0" distR="0">
                  <wp:extent cx="1390650" cy="787400"/>
                  <wp:effectExtent l="0" t="0" r="0" b="0"/>
                  <wp:docPr id="15" name="image3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36.png" descr=""/>
                          <pic:cNvPicPr>
                            <a:picLocks noChangeAspect="1" noChangeArrowheads="1"/>
                          </pic:cNvPicPr>
                        </pic:nvPicPr>
                        <pic:blipFill>
                          <a:blip r:embed="rId16"/>
                          <a:stretch>
                            <a:fillRect/>
                          </a:stretch>
                        </pic:blipFill>
                        <pic:spPr bwMode="auto">
                          <a:xfrm>
                            <a:off x="0" y="0"/>
                            <a:ext cx="1390650" cy="78740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color w:val="00000A"/>
                <w:sz w:val="22"/>
                <w:szCs w:val="22"/>
              </w:rPr>
            </w:pPr>
            <w:r>
              <w:rPr/>
              <w:drawing>
                <wp:inline distT="0" distB="0" distL="0" distR="0">
                  <wp:extent cx="1390650" cy="787400"/>
                  <wp:effectExtent l="0" t="0" r="0" b="0"/>
                  <wp:docPr id="16" name="image4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8.png" descr=""/>
                          <pic:cNvPicPr>
                            <a:picLocks noChangeAspect="1" noChangeArrowheads="1"/>
                          </pic:cNvPicPr>
                        </pic:nvPicPr>
                        <pic:blipFill>
                          <a:blip r:embed="rId17"/>
                          <a:stretch>
                            <a:fillRect/>
                          </a:stretch>
                        </pic:blipFill>
                        <pic:spPr bwMode="auto">
                          <a:xfrm>
                            <a:off x="0" y="0"/>
                            <a:ext cx="1390650" cy="787400"/>
                          </a:xfrm>
                          <a:prstGeom prst="rect">
                            <a:avLst/>
                          </a:prstGeom>
                        </pic:spPr>
                      </pic:pic>
                    </a:graphicData>
                  </a:graphic>
                </wp:inline>
              </w:drawing>
            </w:r>
          </w:p>
        </w:tc>
      </w:tr>
    </w:tbl>
    <w:p>
      <w:pPr>
        <w:pStyle w:val="LOnormal"/>
        <w:spacing w:lineRule="auto" w:line="276" w:before="240" w:after="240"/>
        <w:jc w:val="both"/>
        <w:rPr>
          <w:rFonts w:ascii="Arial" w:hAnsi="Arial" w:eastAsia="Arial" w:cs="Arial"/>
          <w:sz w:val="22"/>
          <w:szCs w:val="22"/>
        </w:rPr>
      </w:pPr>
      <w:r>
        <w:rPr>
          <w:rFonts w:eastAsia="Arial" w:cs="Arial" w:ascii="Arial" w:hAnsi="Arial"/>
          <w:b/>
          <w:sz w:val="22"/>
          <w:szCs w:val="22"/>
          <w:u w:val="single"/>
        </w:rPr>
        <w:t>IMÓVEL 05</w:t>
      </w:r>
      <w:r>
        <w:rPr>
          <w:rFonts w:eastAsia="Arial" w:cs="Arial" w:ascii="Arial" w:hAnsi="Arial"/>
          <w:sz w:val="22"/>
          <w:szCs w:val="22"/>
        </w:rPr>
        <w:t xml:space="preserve"> – </w:t>
        <w:tab/>
      </w:r>
      <w:r>
        <w:rPr>
          <w:rFonts w:eastAsia="Arial" w:cs="Arial" w:ascii="Arial" w:hAnsi="Arial"/>
          <w:b/>
          <w:sz w:val="22"/>
          <w:szCs w:val="22"/>
        </w:rPr>
        <w:t xml:space="preserve">Município: </w:t>
      </w:r>
      <w:r>
        <w:rPr>
          <w:rFonts w:eastAsia="Arial" w:cs="Arial" w:ascii="Arial" w:hAnsi="Arial"/>
          <w:b w:val="false"/>
          <w:sz w:val="22"/>
          <w:szCs w:val="22"/>
        </w:rPr>
        <w:t>Florianópolis</w:t>
      </w:r>
    </w:p>
    <w:p>
      <w:pPr>
        <w:pStyle w:val="LOnormal"/>
        <w:spacing w:lineRule="auto" w:line="240" w:before="240" w:after="0"/>
        <w:jc w:val="both"/>
        <w:rPr>
          <w:b/>
          <w:b/>
        </w:rPr>
      </w:pPr>
      <w:r>
        <w:rPr>
          <w:rFonts w:eastAsia="Arial" w:cs="Arial" w:ascii="Arial" w:hAnsi="Arial"/>
          <w:b/>
          <w:sz w:val="22"/>
          <w:szCs w:val="22"/>
        </w:rPr>
        <w:tab/>
        <w:tab/>
        <w:t xml:space="preserve">Situação: </w:t>
      </w:r>
      <w:r>
        <w:rPr>
          <w:rFonts w:eastAsia="Arial" w:cs="Arial" w:ascii="Arial" w:hAnsi="Arial"/>
          <w:b w:val="false"/>
          <w:sz w:val="22"/>
          <w:szCs w:val="22"/>
        </w:rPr>
        <w:t>Desocupado</w:t>
      </w:r>
    </w:p>
    <w:p>
      <w:pPr>
        <w:pStyle w:val="LOnormal"/>
        <w:spacing w:lineRule="auto" w:line="240" w:before="240" w:after="0"/>
        <w:jc w:val="both"/>
        <w:rPr>
          <w:b/>
          <w:b/>
        </w:rPr>
      </w:pPr>
      <w:r>
        <w:rPr>
          <w:rFonts w:eastAsia="Arial" w:cs="Arial" w:ascii="Arial" w:hAnsi="Arial"/>
          <w:b/>
          <w:sz w:val="22"/>
          <w:szCs w:val="22"/>
        </w:rPr>
        <w:tab/>
        <w:tab/>
        <w:t xml:space="preserve">Autorização legislativa: </w:t>
      </w:r>
      <w:r>
        <w:rPr>
          <w:rFonts w:eastAsia="Arial" w:cs="Arial" w:ascii="Arial" w:hAnsi="Arial"/>
          <w:b w:val="false"/>
          <w:sz w:val="22"/>
          <w:szCs w:val="22"/>
        </w:rPr>
        <w:t>não, adquirido por dação em pagamento</w:t>
      </w:r>
    </w:p>
    <w:p>
      <w:pPr>
        <w:pStyle w:val="LOnormal"/>
        <w:spacing w:lineRule="auto" w:line="240" w:before="240" w:after="0"/>
        <w:jc w:val="both"/>
        <w:rPr>
          <w:rFonts w:ascii="Arial" w:hAnsi="Arial" w:eastAsia="Arial" w:cs="Arial"/>
          <w:sz w:val="22"/>
          <w:szCs w:val="22"/>
        </w:rPr>
      </w:pPr>
      <w:r>
        <w:rPr>
          <w:rFonts w:eastAsia="Arial" w:cs="Arial" w:ascii="Arial" w:hAnsi="Arial"/>
          <w:sz w:val="22"/>
          <w:szCs w:val="22"/>
        </w:rPr>
        <w:tab/>
        <w:tab/>
      </w:r>
      <w:r>
        <w:rPr>
          <w:rFonts w:eastAsia="Arial" w:cs="Arial" w:ascii="Arial" w:hAnsi="Arial"/>
          <w:b/>
          <w:sz w:val="22"/>
          <w:szCs w:val="22"/>
        </w:rPr>
        <w:t xml:space="preserve">Descrição: </w:t>
      </w:r>
      <w:r>
        <w:rPr>
          <w:rFonts w:eastAsia="Arial" w:cs="Arial" w:ascii="Arial" w:hAnsi="Arial"/>
          <w:b w:val="false"/>
          <w:sz w:val="22"/>
          <w:szCs w:val="22"/>
        </w:rPr>
        <w:t>Apartamento nº 801, com área privativa de 263,89 m² (duzentos e sessenta e três metros e oitenta e nove decímetros quadrados), e 2 (duas) vagas de garagem, nº 5 e nº 18, com áreas de 12 m² (doze metros quadrados) e 1</w:t>
      </w:r>
      <w:r>
        <w:rPr>
          <w:rFonts w:eastAsia="Arial" w:cs="Arial" w:ascii="Arial" w:hAnsi="Arial"/>
          <w:sz w:val="22"/>
          <w:szCs w:val="22"/>
        </w:rPr>
        <w:t>2</w:t>
      </w:r>
      <w:r>
        <w:rPr>
          <w:rFonts w:eastAsia="Arial" w:cs="Arial" w:ascii="Arial" w:hAnsi="Arial"/>
          <w:b w:val="false"/>
          <w:sz w:val="22"/>
          <w:szCs w:val="22"/>
        </w:rPr>
        <w:t xml:space="preserve"> m² (</w:t>
      </w:r>
      <w:r>
        <w:rPr>
          <w:rFonts w:eastAsia="Arial" w:cs="Arial" w:ascii="Arial" w:hAnsi="Arial"/>
          <w:sz w:val="22"/>
          <w:szCs w:val="22"/>
        </w:rPr>
        <w:t>doze</w:t>
      </w:r>
      <w:r>
        <w:rPr>
          <w:rFonts w:eastAsia="Arial" w:cs="Arial" w:ascii="Arial" w:hAnsi="Arial"/>
          <w:b w:val="false"/>
          <w:sz w:val="22"/>
          <w:szCs w:val="22"/>
        </w:rPr>
        <w:t xml:space="preserve"> metros quadrados), respectivamente, do Edifício Atlântico Norte, situado na Rua Professor Othon Gama D’Eça, nº 873, Centro, Município de Florianópolis. O imóvel está matriculado sob os nº 29.382, 29.383 e 29.384, no Cartório do 1º Ofício de Registro de Imóveis da Comarca da Capital (SIGEP 4941).</w:t>
      </w:r>
    </w:p>
    <w:p>
      <w:pPr>
        <w:pStyle w:val="LOnormal"/>
        <w:spacing w:lineRule="auto" w:line="240" w:before="240" w:after="0"/>
        <w:jc w:val="both"/>
        <w:rPr>
          <w:rFonts w:ascii="Arial" w:hAnsi="Arial" w:eastAsia="Arial" w:cs="Arial"/>
          <w:b w:val="false"/>
          <w:b w:val="false"/>
          <w:color w:val="00000A"/>
          <w:sz w:val="22"/>
          <w:szCs w:val="22"/>
        </w:rPr>
      </w:pPr>
      <w:r>
        <w:rPr>
          <w:rFonts w:eastAsia="Arial" w:cs="Arial" w:ascii="Arial" w:hAnsi="Arial"/>
          <w:b/>
          <w:color w:val="00000A"/>
          <w:sz w:val="22"/>
          <w:szCs w:val="22"/>
        </w:rPr>
        <w:tab/>
        <w:tab/>
        <w:t xml:space="preserve">Débitos: </w:t>
      </w:r>
      <w:r>
        <w:rPr>
          <w:rFonts w:eastAsia="Arial" w:cs="Arial" w:ascii="Arial" w:hAnsi="Arial"/>
          <w:b w:val="false"/>
          <w:color w:val="00000A"/>
          <w:sz w:val="22"/>
          <w:szCs w:val="22"/>
        </w:rPr>
        <w:t>Contém débitos municipais – ajuizados – no valor de R$ 122.489,85 (cento e vinte e dois mil, quatrocentos e oitenta e nove reais e oitenta e cinco centavos) com valor corrigido em 20/01/2022 e débitos condominiais – ajuizados – correspondentes aos de 1996 a 2004 no valor de R$ 11</w:t>
      </w:r>
      <w:r>
        <w:rPr>
          <w:rFonts w:eastAsia="Arial" w:cs="Arial" w:ascii="Arial" w:hAnsi="Arial"/>
          <w:color w:val="00000A"/>
          <w:sz w:val="22"/>
          <w:szCs w:val="22"/>
        </w:rPr>
        <w:t>1</w:t>
      </w:r>
      <w:r>
        <w:rPr>
          <w:rFonts w:eastAsia="Arial" w:cs="Arial" w:ascii="Arial" w:hAnsi="Arial"/>
          <w:b w:val="false"/>
          <w:color w:val="00000A"/>
          <w:sz w:val="22"/>
          <w:szCs w:val="22"/>
        </w:rPr>
        <w:t>.</w:t>
      </w:r>
      <w:r>
        <w:rPr>
          <w:rFonts w:eastAsia="Arial" w:cs="Arial" w:ascii="Arial" w:hAnsi="Arial"/>
          <w:color w:val="00000A"/>
          <w:sz w:val="22"/>
          <w:szCs w:val="22"/>
        </w:rPr>
        <w:t>855,29</w:t>
      </w:r>
      <w:r>
        <w:rPr>
          <w:rFonts w:eastAsia="Arial" w:cs="Arial" w:ascii="Arial" w:hAnsi="Arial"/>
          <w:b w:val="false"/>
          <w:color w:val="00000A"/>
          <w:sz w:val="22"/>
          <w:szCs w:val="22"/>
        </w:rPr>
        <w:t xml:space="preserve"> (cento e </w:t>
      </w:r>
      <w:r>
        <w:rPr>
          <w:rFonts w:eastAsia="Arial" w:cs="Arial" w:ascii="Arial" w:hAnsi="Arial"/>
          <w:color w:val="00000A"/>
          <w:sz w:val="22"/>
          <w:szCs w:val="22"/>
        </w:rPr>
        <w:t>onze mil oitocentos e cinquenta e cinco reais e vinte e nove</w:t>
      </w:r>
      <w:r>
        <w:rPr>
          <w:rFonts w:eastAsia="Arial" w:cs="Arial" w:ascii="Arial" w:hAnsi="Arial"/>
          <w:b w:val="false"/>
          <w:color w:val="00000A"/>
          <w:sz w:val="22"/>
          <w:szCs w:val="22"/>
        </w:rPr>
        <w:t xml:space="preserve">) com valor corrigido em janeiro de 2009. </w:t>
      </w:r>
    </w:p>
    <w:p>
      <w:pPr>
        <w:pStyle w:val="LOnormal"/>
        <w:spacing w:lineRule="auto" w:line="240" w:before="240" w:after="0"/>
        <w:jc w:val="both"/>
        <w:rPr>
          <w:rFonts w:ascii="Arial" w:hAnsi="Arial" w:eastAsia="Arial" w:cs="Arial"/>
          <w:sz w:val="22"/>
          <w:szCs w:val="22"/>
        </w:rPr>
      </w:pPr>
      <w:r>
        <w:rPr>
          <w:rFonts w:eastAsia="Arial" w:cs="Arial" w:ascii="Arial" w:hAnsi="Arial"/>
          <w:b w:val="false"/>
          <w:color w:val="00000A"/>
          <w:sz w:val="22"/>
          <w:szCs w:val="22"/>
        </w:rPr>
        <w:t xml:space="preserve">As ações judiciais </w:t>
      </w:r>
      <w:r>
        <w:rPr>
          <w:rFonts w:eastAsia="Arial" w:cs="Arial" w:ascii="Arial" w:hAnsi="Arial"/>
          <w:color w:val="00000A"/>
          <w:sz w:val="22"/>
          <w:szCs w:val="22"/>
        </w:rPr>
        <w:t>correm tão somente</w:t>
      </w:r>
      <w:r>
        <w:rPr>
          <w:rFonts w:eastAsia="Arial" w:cs="Arial" w:ascii="Arial" w:hAnsi="Arial"/>
          <w:b w:val="false"/>
          <w:color w:val="00000A"/>
          <w:sz w:val="22"/>
          <w:szCs w:val="22"/>
        </w:rPr>
        <w:t xml:space="preserve"> em desfavor do antigo proprietário do bem. </w:t>
      </w:r>
    </w:p>
    <w:p>
      <w:pPr>
        <w:pStyle w:val="LOnormal"/>
        <w:spacing w:lineRule="auto" w:line="276" w:before="240" w:after="240"/>
        <w:jc w:val="both"/>
        <w:rPr>
          <w:rFonts w:ascii="Arial" w:hAnsi="Arial" w:eastAsia="Arial" w:cs="Arial"/>
          <w:sz w:val="22"/>
          <w:szCs w:val="22"/>
        </w:rPr>
      </w:pPr>
      <w:r>
        <w:rPr>
          <w:rFonts w:eastAsia="Arial" w:cs="Arial" w:ascii="Arial" w:hAnsi="Arial"/>
          <w:color w:val="00000A"/>
          <w:sz w:val="22"/>
          <w:szCs w:val="22"/>
        </w:rPr>
        <w:tab/>
        <w:tab/>
      </w:r>
      <w:r>
        <w:rPr>
          <w:rFonts w:eastAsia="Arial" w:cs="Arial" w:ascii="Arial" w:hAnsi="Arial"/>
          <w:b/>
          <w:sz w:val="22"/>
          <w:szCs w:val="22"/>
        </w:rPr>
        <w:t>Valor adotado para o Imóvel:</w:t>
      </w:r>
      <w:r>
        <w:rPr>
          <w:rFonts w:eastAsia="Arial" w:cs="Arial" w:ascii="Arial" w:hAnsi="Arial"/>
          <w:sz w:val="22"/>
          <w:szCs w:val="22"/>
        </w:rPr>
        <w:t xml:space="preserve"> </w:t>
      </w:r>
      <w:r>
        <w:rPr>
          <w:rFonts w:eastAsia="Arial" w:cs="Arial" w:ascii="Arial" w:hAnsi="Arial"/>
          <w:b w:val="false"/>
          <w:sz w:val="22"/>
          <w:szCs w:val="22"/>
        </w:rPr>
        <w:t>R$ 1.91</w:t>
      </w:r>
      <w:r>
        <w:rPr>
          <w:rFonts w:eastAsia="Arial" w:cs="Arial" w:ascii="Arial" w:hAnsi="Arial"/>
          <w:sz w:val="22"/>
          <w:szCs w:val="22"/>
        </w:rPr>
        <w:t>9</w:t>
      </w:r>
      <w:r>
        <w:rPr>
          <w:rFonts w:eastAsia="Arial" w:cs="Arial" w:ascii="Arial" w:hAnsi="Arial"/>
          <w:b w:val="false"/>
          <w:sz w:val="22"/>
          <w:szCs w:val="22"/>
        </w:rPr>
        <w:t xml:space="preserve">.000,00 (um milhão, novecentos e </w:t>
      </w:r>
      <w:r>
        <w:rPr>
          <w:rFonts w:eastAsia="Arial" w:cs="Arial" w:ascii="Arial" w:hAnsi="Arial"/>
          <w:sz w:val="22"/>
          <w:szCs w:val="22"/>
        </w:rPr>
        <w:t xml:space="preserve">dezenove </w:t>
      </w:r>
      <w:r>
        <w:rPr>
          <w:rFonts w:eastAsia="Arial" w:cs="Arial" w:ascii="Arial" w:hAnsi="Arial"/>
          <w:b w:val="false"/>
          <w:sz w:val="22"/>
          <w:szCs w:val="22"/>
        </w:rPr>
        <w:t>mil reais).</w:t>
      </w:r>
    </w:p>
    <w:tbl>
      <w:tblPr>
        <w:tblStyle w:val="Table5"/>
        <w:tblW w:w="9638" w:type="dxa"/>
        <w:jc w:val="left"/>
        <w:tblInd w:w="0" w:type="dxa"/>
        <w:tblLayout w:type="fixed"/>
        <w:tblCellMar>
          <w:top w:w="100" w:type="dxa"/>
          <w:left w:w="100" w:type="dxa"/>
          <w:bottom w:w="100" w:type="dxa"/>
          <w:right w:w="100" w:type="dxa"/>
        </w:tblCellMar>
        <w:tblLook w:val="0600"/>
      </w:tblPr>
      <w:tblGrid>
        <w:gridCol w:w="2409"/>
        <w:gridCol w:w="2410"/>
        <w:gridCol w:w="2409"/>
        <w:gridCol w:w="2409"/>
      </w:tblGrid>
      <w:tr>
        <w:trPr/>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1041400"/>
                  <wp:effectExtent l="0" t="0" r="0" b="0"/>
                  <wp:docPr id="17" name="image49.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49.jpg" descr=""/>
                          <pic:cNvPicPr>
                            <a:picLocks noChangeAspect="1" noChangeArrowheads="1"/>
                          </pic:cNvPicPr>
                        </pic:nvPicPr>
                        <pic:blipFill>
                          <a:blip r:embed="rId18"/>
                          <a:stretch>
                            <a:fillRect/>
                          </a:stretch>
                        </pic:blipFill>
                        <pic:spPr bwMode="auto">
                          <a:xfrm>
                            <a:off x="0" y="0"/>
                            <a:ext cx="1390650" cy="1041400"/>
                          </a:xfrm>
                          <a:prstGeom prst="rect">
                            <a:avLst/>
                          </a:prstGeom>
                        </pic:spPr>
                      </pic:pic>
                    </a:graphicData>
                  </a:graphic>
                </wp:inline>
              </w:drawing>
            </w:r>
          </w:p>
        </w:tc>
        <w:tc>
          <w:tcPr>
            <w:tcW w:w="2410"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1041400"/>
                  <wp:effectExtent l="0" t="0" r="0" b="0"/>
                  <wp:docPr id="18" name="image55.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5.jpg" descr=""/>
                          <pic:cNvPicPr>
                            <a:picLocks noChangeAspect="1" noChangeArrowheads="1"/>
                          </pic:cNvPicPr>
                        </pic:nvPicPr>
                        <pic:blipFill>
                          <a:blip r:embed="rId19"/>
                          <a:stretch>
                            <a:fillRect/>
                          </a:stretch>
                        </pic:blipFill>
                        <pic:spPr bwMode="auto">
                          <a:xfrm>
                            <a:off x="0" y="0"/>
                            <a:ext cx="1390650" cy="104140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1041400"/>
                  <wp:effectExtent l="0" t="0" r="0" b="0"/>
                  <wp:docPr id="19" name="image24.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24.jpg" descr=""/>
                          <pic:cNvPicPr>
                            <a:picLocks noChangeAspect="1" noChangeArrowheads="1"/>
                          </pic:cNvPicPr>
                        </pic:nvPicPr>
                        <pic:blipFill>
                          <a:blip r:embed="rId20"/>
                          <a:stretch>
                            <a:fillRect/>
                          </a:stretch>
                        </pic:blipFill>
                        <pic:spPr bwMode="auto">
                          <a:xfrm>
                            <a:off x="0" y="0"/>
                            <a:ext cx="1390650" cy="104140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1041400"/>
                  <wp:effectExtent l="0" t="0" r="0" b="0"/>
                  <wp:docPr id="20" name="image20.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0.jpg" descr=""/>
                          <pic:cNvPicPr>
                            <a:picLocks noChangeAspect="1" noChangeArrowheads="1"/>
                          </pic:cNvPicPr>
                        </pic:nvPicPr>
                        <pic:blipFill>
                          <a:blip r:embed="rId21"/>
                          <a:stretch>
                            <a:fillRect/>
                          </a:stretch>
                        </pic:blipFill>
                        <pic:spPr bwMode="auto">
                          <a:xfrm>
                            <a:off x="0" y="0"/>
                            <a:ext cx="1390650" cy="1041400"/>
                          </a:xfrm>
                          <a:prstGeom prst="rect">
                            <a:avLst/>
                          </a:prstGeom>
                        </pic:spPr>
                      </pic:pic>
                    </a:graphicData>
                  </a:graphic>
                </wp:inline>
              </w:drawing>
            </w:r>
          </w:p>
        </w:tc>
      </w:tr>
      <w:tr>
        <w:trPr/>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1310640"/>
                  <wp:effectExtent l="0" t="0" r="0" b="0"/>
                  <wp:docPr id="21" name="image2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2.jpg" descr=""/>
                          <pic:cNvPicPr>
                            <a:picLocks noChangeAspect="1" noChangeArrowheads="1"/>
                          </pic:cNvPicPr>
                        </pic:nvPicPr>
                        <pic:blipFill>
                          <a:blip r:embed="rId22"/>
                          <a:stretch>
                            <a:fillRect/>
                          </a:stretch>
                        </pic:blipFill>
                        <pic:spPr bwMode="auto">
                          <a:xfrm>
                            <a:off x="0" y="0"/>
                            <a:ext cx="1390650" cy="1310640"/>
                          </a:xfrm>
                          <a:prstGeom prst="rect">
                            <a:avLst/>
                          </a:prstGeom>
                        </pic:spPr>
                      </pic:pic>
                    </a:graphicData>
                  </a:graphic>
                </wp:inline>
              </w:drawing>
            </w:r>
          </w:p>
        </w:tc>
        <w:tc>
          <w:tcPr>
            <w:tcW w:w="2410"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1310640"/>
                  <wp:effectExtent l="0" t="0" r="0" b="0"/>
                  <wp:docPr id="22" name="image63.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63.jpg" descr=""/>
                          <pic:cNvPicPr>
                            <a:picLocks noChangeAspect="1" noChangeArrowheads="1"/>
                          </pic:cNvPicPr>
                        </pic:nvPicPr>
                        <pic:blipFill>
                          <a:blip r:embed="rId23"/>
                          <a:stretch>
                            <a:fillRect/>
                          </a:stretch>
                        </pic:blipFill>
                        <pic:spPr bwMode="auto">
                          <a:xfrm>
                            <a:off x="0" y="0"/>
                            <a:ext cx="1390650" cy="131064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1320165"/>
                  <wp:effectExtent l="0" t="0" r="0" b="0"/>
                  <wp:docPr id="23" name="image27.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7.jpg" descr=""/>
                          <pic:cNvPicPr>
                            <a:picLocks noChangeAspect="1" noChangeArrowheads="1"/>
                          </pic:cNvPicPr>
                        </pic:nvPicPr>
                        <pic:blipFill>
                          <a:blip r:embed="rId24"/>
                          <a:stretch>
                            <a:fillRect/>
                          </a:stretch>
                        </pic:blipFill>
                        <pic:spPr bwMode="auto">
                          <a:xfrm>
                            <a:off x="0" y="0"/>
                            <a:ext cx="1390650" cy="1320165"/>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1308100"/>
                  <wp:effectExtent l="0" t="0" r="0" b="0"/>
                  <wp:docPr id="24" name="image59.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59.jpg" descr=""/>
                          <pic:cNvPicPr>
                            <a:picLocks noChangeAspect="1" noChangeArrowheads="1"/>
                          </pic:cNvPicPr>
                        </pic:nvPicPr>
                        <pic:blipFill>
                          <a:blip r:embed="rId25"/>
                          <a:stretch>
                            <a:fillRect/>
                          </a:stretch>
                        </pic:blipFill>
                        <pic:spPr bwMode="auto">
                          <a:xfrm>
                            <a:off x="0" y="0"/>
                            <a:ext cx="1390650" cy="1308100"/>
                          </a:xfrm>
                          <a:prstGeom prst="rect">
                            <a:avLst/>
                          </a:prstGeom>
                        </pic:spPr>
                      </pic:pic>
                    </a:graphicData>
                  </a:graphic>
                </wp:inline>
              </w:drawing>
            </w:r>
          </w:p>
        </w:tc>
      </w:tr>
    </w:tbl>
    <w:p>
      <w:pPr>
        <w:pStyle w:val="LOnormal"/>
        <w:spacing w:lineRule="auto" w:line="276" w:before="240" w:after="240"/>
        <w:jc w:val="both"/>
        <w:rPr>
          <w:rFonts w:ascii="Arial" w:hAnsi="Arial" w:eastAsia="Arial" w:cs="Arial"/>
          <w:sz w:val="22"/>
          <w:szCs w:val="22"/>
        </w:rPr>
      </w:pPr>
      <w:r>
        <w:rPr>
          <w:rFonts w:eastAsia="Arial" w:cs="Arial" w:ascii="Arial" w:hAnsi="Arial"/>
          <w:b/>
          <w:sz w:val="22"/>
          <w:szCs w:val="22"/>
          <w:u w:val="single"/>
        </w:rPr>
        <w:t>IMÓVEL 06</w:t>
      </w:r>
      <w:r>
        <w:rPr>
          <w:rFonts w:eastAsia="Arial" w:cs="Arial" w:ascii="Arial" w:hAnsi="Arial"/>
          <w:sz w:val="22"/>
          <w:szCs w:val="22"/>
        </w:rPr>
        <w:t xml:space="preserve"> – </w:t>
        <w:tab/>
      </w:r>
      <w:r>
        <w:rPr>
          <w:rFonts w:eastAsia="Arial" w:cs="Arial" w:ascii="Arial" w:hAnsi="Arial"/>
          <w:b/>
          <w:sz w:val="22"/>
          <w:szCs w:val="22"/>
        </w:rPr>
        <w:t xml:space="preserve">Município: </w:t>
      </w:r>
      <w:r>
        <w:rPr>
          <w:rFonts w:eastAsia="Arial" w:cs="Arial" w:ascii="Arial" w:hAnsi="Arial"/>
          <w:b w:val="false"/>
          <w:color w:val="00000A"/>
          <w:sz w:val="22"/>
          <w:szCs w:val="22"/>
        </w:rPr>
        <w:t>Itaiópolis</w:t>
      </w:r>
    </w:p>
    <w:p>
      <w:pPr>
        <w:pStyle w:val="LOnormal"/>
        <w:spacing w:lineRule="auto" w:line="240" w:before="240" w:after="0"/>
        <w:jc w:val="both"/>
        <w:rPr>
          <w:rFonts w:ascii="Arial" w:hAnsi="Arial" w:eastAsia="Arial" w:cs="Arial"/>
        </w:rPr>
      </w:pPr>
      <w:r>
        <w:rPr>
          <w:rFonts w:eastAsia="Arial" w:cs="Arial" w:ascii="Arial" w:hAnsi="Arial"/>
          <w:b/>
          <w:sz w:val="22"/>
          <w:szCs w:val="22"/>
        </w:rPr>
        <w:tab/>
        <w:tab/>
        <w:t>Situação:</w:t>
      </w:r>
      <w:r>
        <w:rPr>
          <w:rFonts w:eastAsia="Arial" w:cs="Arial" w:ascii="Arial" w:hAnsi="Arial"/>
          <w:sz w:val="22"/>
          <w:szCs w:val="22"/>
        </w:rPr>
        <w:t xml:space="preserve"> desocupado</w:t>
      </w:r>
    </w:p>
    <w:p>
      <w:pPr>
        <w:pStyle w:val="LOnormal"/>
        <w:spacing w:lineRule="auto" w:line="240" w:before="240" w:after="0"/>
        <w:jc w:val="both"/>
        <w:rPr>
          <w:b/>
          <w:b/>
        </w:rPr>
      </w:pPr>
      <w:r>
        <w:rPr>
          <w:rFonts w:eastAsia="Arial" w:cs="Arial" w:ascii="Arial" w:hAnsi="Arial"/>
          <w:b/>
          <w:sz w:val="22"/>
          <w:szCs w:val="22"/>
        </w:rPr>
        <w:tab/>
        <w:tab/>
        <w:t xml:space="preserve">Autorização legislativa: </w:t>
      </w:r>
      <w:r>
        <w:rPr>
          <w:rFonts w:eastAsia="Arial" w:cs="Arial" w:ascii="Arial" w:hAnsi="Arial"/>
          <w:b w:val="false"/>
          <w:sz w:val="22"/>
          <w:szCs w:val="22"/>
        </w:rPr>
        <w:t>não, adquirido por dação em pagamento</w:t>
      </w:r>
    </w:p>
    <w:p>
      <w:pPr>
        <w:pStyle w:val="LOnormal"/>
        <w:spacing w:lineRule="auto" w:line="240" w:before="240" w:after="0"/>
        <w:jc w:val="both"/>
        <w:rPr>
          <w:rFonts w:ascii="Arial" w:hAnsi="Arial" w:eastAsia="Arial" w:cs="Arial"/>
          <w:sz w:val="22"/>
          <w:szCs w:val="22"/>
        </w:rPr>
      </w:pPr>
      <w:r>
        <w:rPr>
          <w:rFonts w:eastAsia="Arial" w:cs="Arial" w:ascii="Arial" w:hAnsi="Arial"/>
          <w:sz w:val="22"/>
          <w:szCs w:val="22"/>
        </w:rPr>
        <w:tab/>
        <w:tab/>
      </w:r>
      <w:r>
        <w:rPr>
          <w:rFonts w:eastAsia="Arial" w:cs="Arial" w:ascii="Arial" w:hAnsi="Arial"/>
          <w:b/>
          <w:sz w:val="22"/>
          <w:szCs w:val="22"/>
        </w:rPr>
        <w:t xml:space="preserve">Descrição: </w:t>
      </w:r>
      <w:r>
        <w:rPr>
          <w:rFonts w:eastAsia="Arial" w:cs="Arial" w:ascii="Arial" w:hAnsi="Arial"/>
          <w:b w:val="false"/>
          <w:sz w:val="22"/>
          <w:szCs w:val="22"/>
        </w:rPr>
        <w:t>T</w:t>
      </w:r>
      <w:r>
        <w:rPr>
          <w:rFonts w:eastAsia="Arial" w:cs="Arial" w:ascii="Arial" w:hAnsi="Arial"/>
          <w:b w:val="false"/>
          <w:color w:val="00000A"/>
          <w:sz w:val="22"/>
          <w:szCs w:val="22"/>
        </w:rPr>
        <w:t xml:space="preserve">erreno rural sem benfeitorias, com área total de 596.726,00 m² (quinhentos e noventa e seis mil, setecentos e vinte e seis metros quadrados), localizado na Serrinha do Itajaí, no Município de Itaiópolis. O imóvel está matriculado sob o nº 9.597 no </w:t>
      </w:r>
      <w:r>
        <w:rPr>
          <w:rFonts w:eastAsia="Arial" w:cs="Arial" w:ascii="Arial" w:hAnsi="Arial"/>
          <w:color w:val="00000A"/>
          <w:sz w:val="22"/>
          <w:szCs w:val="22"/>
        </w:rPr>
        <w:t xml:space="preserve">Ofício </w:t>
      </w:r>
      <w:r>
        <w:rPr>
          <w:rFonts w:eastAsia="Arial" w:cs="Arial" w:ascii="Arial" w:hAnsi="Arial"/>
          <w:b w:val="false"/>
          <w:color w:val="00000A"/>
          <w:sz w:val="22"/>
          <w:szCs w:val="22"/>
        </w:rPr>
        <w:t>d</w:t>
      </w:r>
      <w:r>
        <w:rPr>
          <w:rFonts w:eastAsia="Arial" w:cs="Arial" w:ascii="Arial" w:hAnsi="Arial"/>
          <w:color w:val="00000A"/>
          <w:sz w:val="22"/>
          <w:szCs w:val="22"/>
        </w:rPr>
        <w:t>e</w:t>
      </w:r>
      <w:r>
        <w:rPr>
          <w:rFonts w:eastAsia="Arial" w:cs="Arial" w:ascii="Arial" w:hAnsi="Arial"/>
          <w:b w:val="false"/>
          <w:color w:val="00000A"/>
          <w:sz w:val="22"/>
          <w:szCs w:val="22"/>
        </w:rPr>
        <w:t xml:space="preserve"> Registro de Imóveis da Comarca de Itaiópolis (SIGEP 259).</w:t>
      </w:r>
    </w:p>
    <w:p>
      <w:pPr>
        <w:pStyle w:val="LOnormal"/>
        <w:spacing w:lineRule="auto" w:line="240" w:before="240" w:after="0"/>
        <w:jc w:val="both"/>
        <w:rPr>
          <w:rFonts w:ascii="Arial" w:hAnsi="Arial" w:eastAsia="Arial" w:cs="Arial"/>
          <w:sz w:val="22"/>
          <w:szCs w:val="22"/>
        </w:rPr>
      </w:pPr>
      <w:r>
        <w:rPr>
          <w:rFonts w:eastAsia="Arial" w:cs="Arial" w:ascii="Arial" w:hAnsi="Arial"/>
          <w:b/>
          <w:color w:val="00000A"/>
          <w:sz w:val="22"/>
          <w:szCs w:val="22"/>
        </w:rPr>
        <w:tab/>
        <w:tab/>
        <w:t xml:space="preserve">Débitos: </w:t>
      </w:r>
      <w:r>
        <w:rPr>
          <w:rFonts w:eastAsia="Arial" w:cs="Arial" w:ascii="Arial" w:hAnsi="Arial"/>
          <w:color w:val="00000A"/>
          <w:sz w:val="22"/>
          <w:szCs w:val="22"/>
        </w:rPr>
        <w:t>não</w:t>
      </w:r>
    </w:p>
    <w:p>
      <w:pPr>
        <w:pStyle w:val="LOnormal"/>
        <w:spacing w:lineRule="auto" w:line="276" w:before="240" w:after="240"/>
        <w:jc w:val="both"/>
        <w:rPr>
          <w:rFonts w:ascii="Arial" w:hAnsi="Arial" w:eastAsia="Arial" w:cs="Arial"/>
          <w:color w:val="00000A"/>
          <w:sz w:val="22"/>
          <w:szCs w:val="22"/>
        </w:rPr>
      </w:pPr>
      <w:r>
        <w:rPr>
          <w:rFonts w:eastAsia="Arial" w:cs="Arial" w:ascii="Arial" w:hAnsi="Arial"/>
          <w:color w:val="00000A"/>
          <w:sz w:val="22"/>
          <w:szCs w:val="22"/>
        </w:rPr>
        <w:tab/>
        <w:tab/>
      </w:r>
      <w:r>
        <w:rPr>
          <w:rFonts w:eastAsia="Arial" w:cs="Arial" w:ascii="Arial" w:hAnsi="Arial"/>
          <w:b/>
          <w:sz w:val="22"/>
          <w:szCs w:val="22"/>
        </w:rPr>
        <w:t xml:space="preserve">Valor adotado para o Imóvel: </w:t>
      </w:r>
      <w:r>
        <w:rPr>
          <w:rFonts w:eastAsia="Arial" w:cs="Arial" w:ascii="Arial" w:hAnsi="Arial"/>
          <w:b w:val="false"/>
          <w:color w:val="00000A"/>
          <w:sz w:val="22"/>
          <w:szCs w:val="22"/>
        </w:rPr>
        <w:t xml:space="preserve">R$ </w:t>
      </w:r>
      <w:r>
        <w:rPr>
          <w:rFonts w:eastAsia="Arial" w:cs="Arial" w:ascii="Arial" w:hAnsi="Arial"/>
          <w:color w:val="00000A"/>
          <w:sz w:val="22"/>
          <w:szCs w:val="22"/>
        </w:rPr>
        <w:t>611</w:t>
      </w:r>
      <w:r>
        <w:rPr>
          <w:rFonts w:eastAsia="Arial" w:cs="Arial" w:ascii="Arial" w:hAnsi="Arial"/>
          <w:b w:val="false"/>
          <w:color w:val="00000A"/>
          <w:sz w:val="22"/>
          <w:szCs w:val="22"/>
        </w:rPr>
        <w:t>.000,00 (</w:t>
      </w:r>
      <w:r>
        <w:rPr>
          <w:rFonts w:eastAsia="Arial" w:cs="Arial" w:ascii="Arial" w:hAnsi="Arial"/>
          <w:color w:val="00000A"/>
          <w:sz w:val="22"/>
          <w:szCs w:val="22"/>
        </w:rPr>
        <w:t>seiscentos e onze</w:t>
      </w:r>
      <w:r>
        <w:rPr>
          <w:rFonts w:eastAsia="Arial" w:cs="Arial" w:ascii="Arial" w:hAnsi="Arial"/>
          <w:b w:val="false"/>
          <w:color w:val="00000A"/>
          <w:sz w:val="22"/>
          <w:szCs w:val="22"/>
        </w:rPr>
        <w:t xml:space="preserve"> mil reais). </w:t>
      </w:r>
    </w:p>
    <w:tbl>
      <w:tblPr>
        <w:tblStyle w:val="Table6"/>
        <w:tblW w:w="9638" w:type="dxa"/>
        <w:jc w:val="left"/>
        <w:tblInd w:w="0" w:type="dxa"/>
        <w:tblLayout w:type="fixed"/>
        <w:tblCellMar>
          <w:top w:w="100" w:type="dxa"/>
          <w:left w:w="100" w:type="dxa"/>
          <w:bottom w:w="100" w:type="dxa"/>
          <w:right w:w="100" w:type="dxa"/>
        </w:tblCellMar>
        <w:tblLook w:val="0600"/>
      </w:tblPr>
      <w:tblGrid>
        <w:gridCol w:w="2409"/>
        <w:gridCol w:w="2410"/>
        <w:gridCol w:w="2409"/>
        <w:gridCol w:w="2409"/>
      </w:tblGrid>
      <w:tr>
        <w:trPr/>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color w:val="00000A"/>
                <w:sz w:val="22"/>
                <w:szCs w:val="22"/>
              </w:rPr>
            </w:pPr>
            <w:r>
              <w:rPr/>
              <w:drawing>
                <wp:inline distT="0" distB="0" distL="0" distR="0">
                  <wp:extent cx="1390650" cy="1047750"/>
                  <wp:effectExtent l="0" t="0" r="0" b="0"/>
                  <wp:docPr id="25" name="image4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41.jpg" descr=""/>
                          <pic:cNvPicPr>
                            <a:picLocks noChangeAspect="1" noChangeArrowheads="1"/>
                          </pic:cNvPicPr>
                        </pic:nvPicPr>
                        <pic:blipFill>
                          <a:blip r:embed="rId26"/>
                          <a:srcRect l="0" t="26249" r="0" b="20795"/>
                          <a:stretch>
                            <a:fillRect/>
                          </a:stretch>
                        </pic:blipFill>
                        <pic:spPr bwMode="auto">
                          <a:xfrm>
                            <a:off x="0" y="0"/>
                            <a:ext cx="1390650" cy="1047750"/>
                          </a:xfrm>
                          <a:prstGeom prst="rect">
                            <a:avLst/>
                          </a:prstGeom>
                        </pic:spPr>
                      </pic:pic>
                    </a:graphicData>
                  </a:graphic>
                </wp:inline>
              </w:drawing>
            </w:r>
          </w:p>
        </w:tc>
        <w:tc>
          <w:tcPr>
            <w:tcW w:w="2410"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color w:val="00000A"/>
                <w:sz w:val="22"/>
                <w:szCs w:val="22"/>
              </w:rPr>
            </w:pPr>
            <w:r>
              <w:rPr/>
              <w:drawing>
                <wp:inline distT="0" distB="0" distL="0" distR="0">
                  <wp:extent cx="1390650" cy="1047750"/>
                  <wp:effectExtent l="0" t="0" r="0" b="0"/>
                  <wp:docPr id="26" name="image7.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7.jpg" descr=""/>
                          <pic:cNvPicPr>
                            <a:picLocks noChangeAspect="1" noChangeArrowheads="1"/>
                          </pic:cNvPicPr>
                        </pic:nvPicPr>
                        <pic:blipFill>
                          <a:blip r:embed="rId27"/>
                          <a:stretch>
                            <a:fillRect/>
                          </a:stretch>
                        </pic:blipFill>
                        <pic:spPr bwMode="auto">
                          <a:xfrm>
                            <a:off x="0" y="0"/>
                            <a:ext cx="1390650" cy="104775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color w:val="00000A"/>
                <w:sz w:val="22"/>
                <w:szCs w:val="22"/>
              </w:rPr>
            </w:pPr>
            <w:r>
              <w:rPr/>
              <w:drawing>
                <wp:inline distT="0" distB="0" distL="0" distR="0">
                  <wp:extent cx="1390650" cy="1041400"/>
                  <wp:effectExtent l="0" t="0" r="0" b="0"/>
                  <wp:docPr id="27" name="image18.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8.jpg" descr=""/>
                          <pic:cNvPicPr>
                            <a:picLocks noChangeAspect="1" noChangeArrowheads="1"/>
                          </pic:cNvPicPr>
                        </pic:nvPicPr>
                        <pic:blipFill>
                          <a:blip r:embed="rId28"/>
                          <a:stretch>
                            <a:fillRect/>
                          </a:stretch>
                        </pic:blipFill>
                        <pic:spPr bwMode="auto">
                          <a:xfrm>
                            <a:off x="0" y="0"/>
                            <a:ext cx="1390650" cy="104140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color w:val="00000A"/>
                <w:sz w:val="22"/>
                <w:szCs w:val="22"/>
              </w:rPr>
            </w:pPr>
            <w:r>
              <w:rPr/>
              <w:drawing>
                <wp:inline distT="0" distB="0" distL="0" distR="0">
                  <wp:extent cx="1390650" cy="1054100"/>
                  <wp:effectExtent l="0" t="0" r="0" b="0"/>
                  <wp:docPr id="28" name="image39.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9.jpg" descr=""/>
                          <pic:cNvPicPr>
                            <a:picLocks noChangeAspect="1" noChangeArrowheads="1"/>
                          </pic:cNvPicPr>
                        </pic:nvPicPr>
                        <pic:blipFill>
                          <a:blip r:embed="rId29"/>
                          <a:srcRect l="0" t="13506" r="0" b="22265"/>
                          <a:stretch>
                            <a:fillRect/>
                          </a:stretch>
                        </pic:blipFill>
                        <pic:spPr bwMode="auto">
                          <a:xfrm>
                            <a:off x="0" y="0"/>
                            <a:ext cx="1390650" cy="1054100"/>
                          </a:xfrm>
                          <a:prstGeom prst="rect">
                            <a:avLst/>
                          </a:prstGeom>
                        </pic:spPr>
                      </pic:pic>
                    </a:graphicData>
                  </a:graphic>
                </wp:inline>
              </w:drawing>
            </w:r>
          </w:p>
        </w:tc>
      </w:tr>
    </w:tbl>
    <w:p>
      <w:pPr>
        <w:pStyle w:val="LOnormal"/>
        <w:spacing w:lineRule="auto" w:line="276" w:before="240" w:after="240"/>
        <w:jc w:val="both"/>
        <w:rPr>
          <w:rFonts w:ascii="Arial" w:hAnsi="Arial" w:eastAsia="Arial" w:cs="Arial"/>
          <w:b/>
          <w:b/>
          <w:sz w:val="22"/>
          <w:szCs w:val="22"/>
          <w:u w:val="single"/>
        </w:rPr>
      </w:pPr>
      <w:r>
        <w:rPr>
          <w:rFonts w:eastAsia="Arial" w:cs="Arial" w:ascii="Arial" w:hAnsi="Arial"/>
          <w:b/>
          <w:sz w:val="22"/>
          <w:szCs w:val="22"/>
          <w:u w:val="single"/>
        </w:rPr>
        <w:t>IMÓVEL 07</w:t>
      </w:r>
      <w:r>
        <w:rPr>
          <w:rFonts w:eastAsia="Arial" w:cs="Arial" w:ascii="Arial" w:hAnsi="Arial"/>
          <w:sz w:val="22"/>
          <w:szCs w:val="22"/>
        </w:rPr>
        <w:t xml:space="preserve"> –  </w:t>
      </w:r>
      <w:r>
        <w:rPr>
          <w:rFonts w:eastAsia="Arial" w:cs="Arial" w:ascii="Arial" w:hAnsi="Arial"/>
          <w:b/>
          <w:sz w:val="22"/>
          <w:szCs w:val="22"/>
        </w:rPr>
        <w:t xml:space="preserve">Município: </w:t>
      </w:r>
      <w:r>
        <w:rPr>
          <w:rFonts w:eastAsia="Arial" w:cs="Arial" w:ascii="Arial" w:hAnsi="Arial"/>
          <w:b w:val="false"/>
          <w:sz w:val="22"/>
          <w:szCs w:val="22"/>
        </w:rPr>
        <w:t>Lages</w:t>
      </w:r>
    </w:p>
    <w:p>
      <w:pPr>
        <w:pStyle w:val="LOnormal"/>
        <w:spacing w:lineRule="auto" w:line="240" w:before="240" w:after="0"/>
        <w:jc w:val="both"/>
        <w:rPr>
          <w:b/>
          <w:b/>
        </w:rPr>
      </w:pPr>
      <w:r>
        <w:rPr>
          <w:rFonts w:eastAsia="Arial" w:cs="Arial" w:ascii="Arial" w:hAnsi="Arial"/>
          <w:b/>
          <w:sz w:val="22"/>
          <w:szCs w:val="22"/>
        </w:rPr>
        <w:tab/>
        <w:tab/>
        <w:t xml:space="preserve">Situação: </w:t>
      </w:r>
      <w:r>
        <w:rPr>
          <w:rFonts w:eastAsia="Arial" w:cs="Arial" w:ascii="Arial" w:hAnsi="Arial"/>
          <w:b w:val="false"/>
          <w:sz w:val="22"/>
          <w:szCs w:val="22"/>
        </w:rPr>
        <w:t>Desocupado</w:t>
      </w:r>
    </w:p>
    <w:p>
      <w:pPr>
        <w:pStyle w:val="LOnormal"/>
        <w:spacing w:lineRule="auto" w:line="240" w:before="240" w:after="0"/>
        <w:jc w:val="both"/>
        <w:rPr>
          <w:b/>
          <w:b/>
        </w:rPr>
      </w:pPr>
      <w:r>
        <w:rPr>
          <w:rFonts w:eastAsia="Arial" w:cs="Arial" w:ascii="Arial" w:hAnsi="Arial"/>
          <w:b/>
          <w:sz w:val="22"/>
          <w:szCs w:val="22"/>
        </w:rPr>
        <w:tab/>
        <w:tab/>
        <w:t xml:space="preserve">Autorização legislativa: </w:t>
      </w:r>
      <w:r>
        <w:rPr>
          <w:rFonts w:eastAsia="Arial" w:cs="Arial" w:ascii="Arial" w:hAnsi="Arial"/>
          <w:b w:val="false"/>
          <w:sz w:val="22"/>
          <w:szCs w:val="22"/>
        </w:rPr>
        <w:t>não, adquirido por dação em pagamento</w:t>
      </w:r>
    </w:p>
    <w:p>
      <w:pPr>
        <w:pStyle w:val="LOnormal"/>
        <w:spacing w:lineRule="auto" w:line="240" w:before="240" w:after="0"/>
        <w:jc w:val="both"/>
        <w:rPr>
          <w:rFonts w:ascii="Arial" w:hAnsi="Arial" w:eastAsia="Arial" w:cs="Arial"/>
          <w:sz w:val="22"/>
          <w:szCs w:val="22"/>
        </w:rPr>
      </w:pPr>
      <w:r>
        <w:rPr>
          <w:rFonts w:eastAsia="Arial" w:cs="Arial" w:ascii="Arial" w:hAnsi="Arial"/>
          <w:sz w:val="22"/>
          <w:szCs w:val="22"/>
        </w:rPr>
        <w:tab/>
        <w:tab/>
      </w:r>
      <w:r>
        <w:rPr>
          <w:rFonts w:eastAsia="Arial" w:cs="Arial" w:ascii="Arial" w:hAnsi="Arial"/>
          <w:b/>
          <w:sz w:val="22"/>
          <w:szCs w:val="22"/>
        </w:rPr>
        <w:t xml:space="preserve">Descrição: </w:t>
      </w:r>
      <w:r>
        <w:rPr>
          <w:rFonts w:eastAsia="Arial" w:cs="Arial" w:ascii="Arial" w:hAnsi="Arial"/>
          <w:b w:val="false"/>
          <w:sz w:val="22"/>
          <w:szCs w:val="22"/>
        </w:rPr>
        <w:t xml:space="preserve">Terreno urbano com área de 1.046,22 m² (mil e quarenta e seis metros e vinte e dois decímetros quadrados), situado na Rua Lourenço Dias Batista, s/n, bairro Santa Rita, Município de Lages. O imóvel está matriculado sob nº 6.812 </w:t>
      </w:r>
      <w:r>
        <w:rPr>
          <w:rFonts w:eastAsia="Arial" w:cs="Arial" w:ascii="Arial" w:hAnsi="Arial"/>
          <w:sz w:val="22"/>
          <w:szCs w:val="22"/>
        </w:rPr>
        <w:t>d</w:t>
      </w:r>
      <w:r>
        <w:rPr>
          <w:rFonts w:eastAsia="Arial" w:cs="Arial" w:ascii="Arial" w:hAnsi="Arial"/>
          <w:b w:val="false"/>
          <w:sz w:val="22"/>
          <w:szCs w:val="22"/>
        </w:rPr>
        <w:t>o 1º Ofício de Registro de Imóveis da Comarca de Lages (SIGEP 703).</w:t>
      </w:r>
    </w:p>
    <w:p>
      <w:pPr>
        <w:pStyle w:val="LOnormal"/>
        <w:spacing w:lineRule="auto" w:line="240" w:before="240" w:after="0"/>
        <w:jc w:val="both"/>
        <w:rPr>
          <w:rFonts w:ascii="Arial" w:hAnsi="Arial" w:eastAsia="Arial" w:cs="Arial"/>
          <w:sz w:val="22"/>
          <w:szCs w:val="22"/>
        </w:rPr>
      </w:pPr>
      <w:r>
        <w:rPr>
          <w:rFonts w:eastAsia="Arial" w:cs="Arial" w:ascii="Arial" w:hAnsi="Arial"/>
          <w:b/>
          <w:color w:val="00000A"/>
          <w:sz w:val="22"/>
          <w:szCs w:val="22"/>
        </w:rPr>
        <w:tab/>
        <w:tab/>
        <w:t xml:space="preserve">Débitos: </w:t>
      </w:r>
      <w:r>
        <w:rPr>
          <w:rFonts w:eastAsia="Arial" w:cs="Arial" w:ascii="Arial" w:hAnsi="Arial"/>
          <w:color w:val="00000A"/>
          <w:sz w:val="22"/>
          <w:szCs w:val="22"/>
        </w:rPr>
        <w:t>não</w:t>
      </w:r>
    </w:p>
    <w:p>
      <w:pPr>
        <w:pStyle w:val="LOnormal"/>
        <w:spacing w:lineRule="auto" w:line="276" w:before="240" w:after="240"/>
        <w:jc w:val="both"/>
        <w:rPr>
          <w:rFonts w:ascii="Arial" w:hAnsi="Arial" w:eastAsia="Arial" w:cs="Arial"/>
          <w:b w:val="false"/>
          <w:b w:val="false"/>
          <w:sz w:val="22"/>
          <w:szCs w:val="22"/>
        </w:rPr>
      </w:pPr>
      <w:r>
        <w:rPr>
          <w:rFonts w:eastAsia="Arial" w:cs="Arial" w:ascii="Arial" w:hAnsi="Arial"/>
          <w:color w:val="00000A"/>
          <w:sz w:val="22"/>
          <w:szCs w:val="22"/>
        </w:rPr>
        <w:tab/>
        <w:tab/>
      </w:r>
      <w:r>
        <w:rPr>
          <w:rFonts w:eastAsia="Arial" w:cs="Arial" w:ascii="Arial" w:hAnsi="Arial"/>
          <w:b/>
          <w:sz w:val="22"/>
          <w:szCs w:val="22"/>
        </w:rPr>
        <w:t xml:space="preserve">Valor adotado para o Imóvel: </w:t>
      </w:r>
      <w:r>
        <w:rPr>
          <w:rFonts w:eastAsia="Arial" w:cs="Arial" w:ascii="Arial" w:hAnsi="Arial"/>
          <w:b w:val="false"/>
          <w:sz w:val="22"/>
          <w:szCs w:val="22"/>
        </w:rPr>
        <w:t>R$ 6</w:t>
      </w:r>
      <w:r>
        <w:rPr>
          <w:rFonts w:eastAsia="Arial" w:cs="Arial" w:ascii="Arial" w:hAnsi="Arial"/>
          <w:sz w:val="22"/>
          <w:szCs w:val="22"/>
        </w:rPr>
        <w:t>98</w:t>
      </w:r>
      <w:r>
        <w:rPr>
          <w:rFonts w:eastAsia="Arial" w:cs="Arial" w:ascii="Arial" w:hAnsi="Arial"/>
          <w:b w:val="false"/>
          <w:sz w:val="22"/>
          <w:szCs w:val="22"/>
        </w:rPr>
        <w:t xml:space="preserve">.000,00 (seiscentos e </w:t>
      </w:r>
      <w:r>
        <w:rPr>
          <w:rFonts w:eastAsia="Arial" w:cs="Arial" w:ascii="Arial" w:hAnsi="Arial"/>
          <w:sz w:val="22"/>
          <w:szCs w:val="22"/>
        </w:rPr>
        <w:t>noventa e oito</w:t>
      </w:r>
      <w:r>
        <w:rPr>
          <w:rFonts w:eastAsia="Arial" w:cs="Arial" w:ascii="Arial" w:hAnsi="Arial"/>
          <w:b w:val="false"/>
          <w:sz w:val="22"/>
          <w:szCs w:val="22"/>
        </w:rPr>
        <w:t xml:space="preserve"> mil reais). </w:t>
      </w:r>
    </w:p>
    <w:p>
      <w:pPr>
        <w:pStyle w:val="LOnormal"/>
        <w:spacing w:lineRule="auto" w:line="276" w:before="240" w:after="240"/>
        <w:jc w:val="both"/>
        <w:rPr>
          <w:rFonts w:ascii="Arial" w:hAnsi="Arial" w:eastAsia="Arial" w:cs="Arial"/>
          <w:sz w:val="22"/>
          <w:szCs w:val="22"/>
        </w:rPr>
      </w:pPr>
      <w:r>
        <w:rPr>
          <w:rFonts w:eastAsia="Arial" w:cs="Arial" w:ascii="Arial" w:hAnsi="Arial"/>
          <w:sz w:val="22"/>
          <w:szCs w:val="22"/>
        </w:rPr>
      </w:r>
    </w:p>
    <w:tbl>
      <w:tblPr>
        <w:tblStyle w:val="Table7"/>
        <w:tblW w:w="9638" w:type="dxa"/>
        <w:jc w:val="left"/>
        <w:tblInd w:w="0" w:type="dxa"/>
        <w:tblLayout w:type="fixed"/>
        <w:tblCellMar>
          <w:top w:w="100" w:type="dxa"/>
          <w:left w:w="100" w:type="dxa"/>
          <w:bottom w:w="100" w:type="dxa"/>
          <w:right w:w="100" w:type="dxa"/>
        </w:tblCellMar>
        <w:tblLook w:val="0600"/>
      </w:tblPr>
      <w:tblGrid>
        <w:gridCol w:w="2409"/>
        <w:gridCol w:w="2410"/>
        <w:gridCol w:w="2409"/>
        <w:gridCol w:w="2409"/>
      </w:tblGrid>
      <w:tr>
        <w:trPr/>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1041400"/>
                  <wp:effectExtent l="0" t="0" r="0" b="0"/>
                  <wp:docPr id="29" name="image16.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6.jpg" descr=""/>
                          <pic:cNvPicPr>
                            <a:picLocks noChangeAspect="1" noChangeArrowheads="1"/>
                          </pic:cNvPicPr>
                        </pic:nvPicPr>
                        <pic:blipFill>
                          <a:blip r:embed="rId30"/>
                          <a:stretch>
                            <a:fillRect/>
                          </a:stretch>
                        </pic:blipFill>
                        <pic:spPr bwMode="auto">
                          <a:xfrm>
                            <a:off x="0" y="0"/>
                            <a:ext cx="1390650" cy="1041400"/>
                          </a:xfrm>
                          <a:prstGeom prst="rect">
                            <a:avLst/>
                          </a:prstGeom>
                        </pic:spPr>
                      </pic:pic>
                    </a:graphicData>
                  </a:graphic>
                </wp:inline>
              </w:drawing>
            </w:r>
          </w:p>
        </w:tc>
        <w:tc>
          <w:tcPr>
            <w:tcW w:w="2410"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1041400"/>
                  <wp:effectExtent l="0" t="0" r="0" b="0"/>
                  <wp:docPr id="30" name="image34.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4.jpg" descr=""/>
                          <pic:cNvPicPr>
                            <a:picLocks noChangeAspect="1" noChangeArrowheads="1"/>
                          </pic:cNvPicPr>
                        </pic:nvPicPr>
                        <pic:blipFill>
                          <a:blip r:embed="rId31"/>
                          <a:stretch>
                            <a:fillRect/>
                          </a:stretch>
                        </pic:blipFill>
                        <pic:spPr bwMode="auto">
                          <a:xfrm>
                            <a:off x="0" y="0"/>
                            <a:ext cx="1390650" cy="104140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1041400"/>
                  <wp:effectExtent l="0" t="0" r="0" b="0"/>
                  <wp:docPr id="31" name="image3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32.jpg" descr=""/>
                          <pic:cNvPicPr>
                            <a:picLocks noChangeAspect="1" noChangeArrowheads="1"/>
                          </pic:cNvPicPr>
                        </pic:nvPicPr>
                        <pic:blipFill>
                          <a:blip r:embed="rId32"/>
                          <a:stretch>
                            <a:fillRect/>
                          </a:stretch>
                        </pic:blipFill>
                        <pic:spPr bwMode="auto">
                          <a:xfrm>
                            <a:off x="0" y="0"/>
                            <a:ext cx="1390650" cy="104140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1041400"/>
                  <wp:effectExtent l="0" t="0" r="0" b="0"/>
                  <wp:docPr id="32" name="image1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2.jpg" descr=""/>
                          <pic:cNvPicPr>
                            <a:picLocks noChangeAspect="1" noChangeArrowheads="1"/>
                          </pic:cNvPicPr>
                        </pic:nvPicPr>
                        <pic:blipFill>
                          <a:blip r:embed="rId33"/>
                          <a:stretch>
                            <a:fillRect/>
                          </a:stretch>
                        </pic:blipFill>
                        <pic:spPr bwMode="auto">
                          <a:xfrm>
                            <a:off x="0" y="0"/>
                            <a:ext cx="1390650" cy="1041400"/>
                          </a:xfrm>
                          <a:prstGeom prst="rect">
                            <a:avLst/>
                          </a:prstGeom>
                        </pic:spPr>
                      </pic:pic>
                    </a:graphicData>
                  </a:graphic>
                </wp:inline>
              </w:drawing>
            </w:r>
          </w:p>
        </w:tc>
      </w:tr>
    </w:tbl>
    <w:p>
      <w:pPr>
        <w:pStyle w:val="LOnormal"/>
        <w:numPr>
          <w:ilvl w:val="1"/>
          <w:numId w:val="1"/>
        </w:numPr>
        <w:tabs>
          <w:tab w:val="clear" w:pos="720"/>
          <w:tab w:val="left" w:pos="0" w:leader="none"/>
          <w:tab w:val="left" w:pos="992" w:leader="none"/>
          <w:tab w:val="left" w:pos="1701" w:leader="none"/>
        </w:tabs>
        <w:spacing w:lineRule="auto" w:line="276" w:before="240" w:after="240"/>
        <w:jc w:val="both"/>
        <w:rPr>
          <w:color w:val="C9211E"/>
          <w:sz w:val="26"/>
          <w:szCs w:val="26"/>
        </w:rPr>
      </w:pPr>
      <w:r>
        <w:rPr>
          <w:rFonts w:eastAsia="Arial" w:cs="Arial" w:ascii="Arial" w:hAnsi="Arial"/>
          <w:b/>
          <w:sz w:val="22"/>
          <w:szCs w:val="22"/>
          <w:highlight w:val="white"/>
          <w:u w:val="single"/>
        </w:rPr>
        <w:t>IMÓVEL 08</w:t>
      </w:r>
      <w:r>
        <w:rPr>
          <w:rFonts w:eastAsia="Arial" w:cs="Arial" w:ascii="Arial" w:hAnsi="Arial"/>
          <w:sz w:val="22"/>
          <w:szCs w:val="22"/>
          <w:highlight w:val="white"/>
        </w:rPr>
        <w:t xml:space="preserve"> – </w:t>
      </w:r>
      <w:r>
        <w:rPr>
          <w:rFonts w:eastAsia="Arial" w:cs="Arial" w:ascii="Arial" w:hAnsi="Arial"/>
          <w:b/>
          <w:sz w:val="22"/>
          <w:szCs w:val="22"/>
          <w:highlight w:val="white"/>
        </w:rPr>
        <w:t xml:space="preserve">Município: </w:t>
      </w:r>
      <w:r>
        <w:rPr>
          <w:rFonts w:eastAsia="Arial" w:cs="Arial" w:ascii="Arial" w:hAnsi="Arial"/>
          <w:sz w:val="22"/>
          <w:szCs w:val="22"/>
          <w:highlight w:val="white"/>
        </w:rPr>
        <w:t>Itajaí</w:t>
      </w:r>
    </w:p>
    <w:p>
      <w:pPr>
        <w:pStyle w:val="LOnormal"/>
        <w:numPr>
          <w:ilvl w:val="0"/>
          <w:numId w:val="1"/>
        </w:numPr>
        <w:spacing w:lineRule="auto" w:line="240" w:before="240" w:after="0"/>
        <w:jc w:val="both"/>
        <w:rPr/>
      </w:pPr>
      <w:r>
        <w:rPr>
          <w:rFonts w:eastAsia="Arial" w:cs="Arial" w:ascii="Arial" w:hAnsi="Arial"/>
          <w:b/>
          <w:sz w:val="22"/>
          <w:szCs w:val="22"/>
        </w:rPr>
        <w:tab/>
        <w:tab/>
        <w:t xml:space="preserve">Situação: </w:t>
      </w:r>
      <w:r>
        <w:rPr>
          <w:rFonts w:eastAsia="Arial" w:cs="Arial" w:ascii="Arial" w:hAnsi="Arial"/>
          <w:sz w:val="22"/>
          <w:szCs w:val="22"/>
        </w:rPr>
        <w:t>Desocupado</w:t>
      </w:r>
    </w:p>
    <w:p>
      <w:pPr>
        <w:pStyle w:val="LOnormal"/>
        <w:numPr>
          <w:ilvl w:val="0"/>
          <w:numId w:val="1"/>
        </w:numPr>
        <w:spacing w:lineRule="auto" w:line="240" w:before="240" w:after="0"/>
        <w:jc w:val="both"/>
        <w:rPr/>
      </w:pPr>
      <w:r>
        <w:rPr>
          <w:rFonts w:eastAsia="Arial" w:cs="Arial" w:ascii="Arial" w:hAnsi="Arial"/>
          <w:b/>
          <w:sz w:val="22"/>
          <w:szCs w:val="22"/>
        </w:rPr>
        <w:tab/>
        <w:tab/>
        <w:t xml:space="preserve">Autorização legislativa: </w:t>
      </w:r>
      <w:r>
        <w:rPr>
          <w:rFonts w:eastAsia="Arial" w:cs="Arial" w:ascii="Arial" w:hAnsi="Arial"/>
          <w:sz w:val="22"/>
          <w:szCs w:val="22"/>
        </w:rPr>
        <w:t>não, adquirido por dação em pagamento</w:t>
      </w:r>
    </w:p>
    <w:p>
      <w:pPr>
        <w:pStyle w:val="LOnormal"/>
        <w:numPr>
          <w:ilvl w:val="0"/>
          <w:numId w:val="1"/>
        </w:numPr>
        <w:spacing w:lineRule="auto" w:line="240" w:before="240" w:after="0"/>
        <w:jc w:val="both"/>
        <w:rPr>
          <w:rFonts w:ascii="Arial" w:hAnsi="Arial" w:eastAsia="Arial" w:cs="Arial"/>
          <w:sz w:val="22"/>
          <w:szCs w:val="22"/>
        </w:rPr>
      </w:pPr>
      <w:r>
        <w:rPr>
          <w:rFonts w:eastAsia="Arial" w:cs="Arial" w:ascii="Arial" w:hAnsi="Arial"/>
          <w:sz w:val="22"/>
          <w:szCs w:val="22"/>
        </w:rPr>
        <w:tab/>
        <w:tab/>
      </w:r>
      <w:r>
        <w:rPr>
          <w:rFonts w:eastAsia="Arial" w:cs="Arial" w:ascii="Arial" w:hAnsi="Arial"/>
          <w:b/>
          <w:sz w:val="22"/>
          <w:szCs w:val="22"/>
        </w:rPr>
        <w:t xml:space="preserve">Descrição: </w:t>
      </w:r>
      <w:r>
        <w:rPr>
          <w:rFonts w:eastAsia="Arial" w:cs="Arial" w:ascii="Arial" w:hAnsi="Arial"/>
          <w:sz w:val="22"/>
          <w:szCs w:val="22"/>
        </w:rPr>
        <w:t>T</w:t>
      </w:r>
      <w:r>
        <w:rPr>
          <w:rFonts w:eastAsia="Arial" w:cs="Arial" w:ascii="Arial" w:hAnsi="Arial"/>
          <w:sz w:val="22"/>
          <w:szCs w:val="22"/>
          <w:highlight w:val="white"/>
        </w:rPr>
        <w:t xml:space="preserve">erreno urbano com área de 15.620,00 m² (quinze mil, seiscentos e vinte metros quadrados), situado na Rodovia BR-101, KM 12, nº 1560, Salseiros, Município de Itajaí. O imóvel está matriculado sob o nº 3.493 no 2º Ofício de Registro de Imóveis da Comarca de Itajaí (SIGEP 193). </w:t>
      </w:r>
    </w:p>
    <w:p>
      <w:pPr>
        <w:pStyle w:val="LOnormal"/>
        <w:numPr>
          <w:ilvl w:val="0"/>
          <w:numId w:val="1"/>
        </w:numPr>
        <w:spacing w:lineRule="auto" w:line="240" w:before="240" w:after="0"/>
        <w:jc w:val="both"/>
        <w:rPr>
          <w:rFonts w:ascii="Arial" w:hAnsi="Arial" w:eastAsia="Arial" w:cs="Arial"/>
          <w:sz w:val="22"/>
          <w:szCs w:val="22"/>
        </w:rPr>
      </w:pPr>
      <w:r>
        <w:rPr>
          <w:rFonts w:eastAsia="Arial" w:cs="Arial" w:ascii="Arial" w:hAnsi="Arial"/>
          <w:b/>
          <w:color w:val="00000A"/>
          <w:sz w:val="22"/>
          <w:szCs w:val="22"/>
        </w:rPr>
        <w:tab/>
        <w:tab/>
        <w:t xml:space="preserve">Débitos: </w:t>
      </w:r>
      <w:r>
        <w:rPr>
          <w:rFonts w:eastAsia="Arial" w:cs="Arial" w:ascii="Arial" w:hAnsi="Arial"/>
          <w:color w:val="00000A"/>
          <w:sz w:val="22"/>
          <w:szCs w:val="22"/>
        </w:rPr>
        <w:t>não</w:t>
      </w:r>
    </w:p>
    <w:p>
      <w:pPr>
        <w:pStyle w:val="LOnormal"/>
        <w:tabs>
          <w:tab w:val="clear" w:pos="720"/>
          <w:tab w:val="left" w:pos="3990" w:leader="none"/>
        </w:tabs>
        <w:spacing w:lineRule="auto" w:line="240" w:before="240" w:after="0"/>
        <w:ind w:left="1417" w:hanging="0"/>
        <w:jc w:val="both"/>
        <w:rPr>
          <w:rFonts w:ascii="Arial" w:hAnsi="Arial" w:eastAsia="Arial" w:cs="Arial"/>
          <w:sz w:val="22"/>
          <w:szCs w:val="22"/>
          <w:highlight w:val="white"/>
        </w:rPr>
      </w:pPr>
      <w:r>
        <w:rPr>
          <w:rFonts w:eastAsia="Arial" w:cs="Arial" w:ascii="Arial" w:hAnsi="Arial"/>
          <w:b/>
          <w:sz w:val="22"/>
          <w:szCs w:val="22"/>
          <w:highlight w:val="white"/>
        </w:rPr>
        <w:t xml:space="preserve">Valor adotado para o Imóvel: </w:t>
      </w:r>
      <w:r>
        <w:rPr>
          <w:rFonts w:eastAsia="Arial" w:cs="Arial" w:ascii="Arial" w:hAnsi="Arial"/>
          <w:sz w:val="22"/>
          <w:szCs w:val="22"/>
          <w:highlight w:val="white"/>
        </w:rPr>
        <w:t>R$ 7.090.000,00 (sete milhões e noventa mil reais).</w:t>
      </w:r>
    </w:p>
    <w:p>
      <w:pPr>
        <w:pStyle w:val="LOnormal"/>
        <w:tabs>
          <w:tab w:val="clear" w:pos="720"/>
          <w:tab w:val="left" w:pos="3990" w:leader="none"/>
        </w:tabs>
        <w:spacing w:lineRule="auto" w:line="240" w:before="240" w:after="0"/>
        <w:ind w:left="1417" w:hanging="0"/>
        <w:jc w:val="both"/>
        <w:rPr>
          <w:rFonts w:ascii="Arial" w:hAnsi="Arial" w:eastAsia="Arial" w:cs="Arial"/>
          <w:sz w:val="22"/>
          <w:szCs w:val="22"/>
          <w:highlight w:val="white"/>
        </w:rPr>
      </w:pPr>
      <w:r>
        <w:rPr>
          <w:rFonts w:eastAsia="Arial" w:cs="Arial" w:ascii="Arial" w:hAnsi="Arial"/>
          <w:sz w:val="22"/>
          <w:szCs w:val="22"/>
          <w:highlight w:val="white"/>
        </w:rPr>
      </w:r>
    </w:p>
    <w:tbl>
      <w:tblPr>
        <w:tblStyle w:val="Table8"/>
        <w:tblW w:w="9638" w:type="dxa"/>
        <w:jc w:val="left"/>
        <w:tblInd w:w="0" w:type="dxa"/>
        <w:tblLayout w:type="fixed"/>
        <w:tblCellMar>
          <w:top w:w="100" w:type="dxa"/>
          <w:left w:w="100" w:type="dxa"/>
          <w:bottom w:w="100" w:type="dxa"/>
          <w:right w:w="100" w:type="dxa"/>
        </w:tblCellMar>
        <w:tblLook w:val="0600"/>
      </w:tblPr>
      <w:tblGrid>
        <w:gridCol w:w="2409"/>
        <w:gridCol w:w="2410"/>
        <w:gridCol w:w="2409"/>
        <w:gridCol w:w="2409"/>
      </w:tblGrid>
      <w:tr>
        <w:trPr/>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811530"/>
                  <wp:effectExtent l="0" t="0" r="0" b="0"/>
                  <wp:docPr id="33" name="image57.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57.jpg" descr=""/>
                          <pic:cNvPicPr>
                            <a:picLocks noChangeAspect="1" noChangeArrowheads="1"/>
                          </pic:cNvPicPr>
                        </pic:nvPicPr>
                        <pic:blipFill>
                          <a:blip r:embed="rId34"/>
                          <a:stretch>
                            <a:fillRect/>
                          </a:stretch>
                        </pic:blipFill>
                        <pic:spPr bwMode="auto">
                          <a:xfrm>
                            <a:off x="0" y="0"/>
                            <a:ext cx="1390650" cy="811530"/>
                          </a:xfrm>
                          <a:prstGeom prst="rect">
                            <a:avLst/>
                          </a:prstGeom>
                        </pic:spPr>
                      </pic:pic>
                    </a:graphicData>
                  </a:graphic>
                </wp:inline>
              </w:drawing>
            </w:r>
          </w:p>
        </w:tc>
        <w:tc>
          <w:tcPr>
            <w:tcW w:w="2410"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800100"/>
                  <wp:effectExtent l="0" t="0" r="0" b="0"/>
                  <wp:docPr id="34" name="image35.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5.jpg" descr=""/>
                          <pic:cNvPicPr>
                            <a:picLocks noChangeAspect="1" noChangeArrowheads="1"/>
                          </pic:cNvPicPr>
                        </pic:nvPicPr>
                        <pic:blipFill>
                          <a:blip r:embed="rId35"/>
                          <a:stretch>
                            <a:fillRect/>
                          </a:stretch>
                        </pic:blipFill>
                        <pic:spPr bwMode="auto">
                          <a:xfrm>
                            <a:off x="0" y="0"/>
                            <a:ext cx="1390650" cy="80010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830580"/>
                  <wp:effectExtent l="0" t="0" r="0" b="0"/>
                  <wp:docPr id="35" name="image3.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3.jpg" descr=""/>
                          <pic:cNvPicPr>
                            <a:picLocks noChangeAspect="1" noChangeArrowheads="1"/>
                          </pic:cNvPicPr>
                        </pic:nvPicPr>
                        <pic:blipFill>
                          <a:blip r:embed="rId36"/>
                          <a:stretch>
                            <a:fillRect/>
                          </a:stretch>
                        </pic:blipFill>
                        <pic:spPr bwMode="auto">
                          <a:xfrm>
                            <a:off x="0" y="0"/>
                            <a:ext cx="1390650" cy="83058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812800"/>
                  <wp:effectExtent l="0" t="0" r="0" b="0"/>
                  <wp:docPr id="36" name="image50.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50.jpg" descr=""/>
                          <pic:cNvPicPr>
                            <a:picLocks noChangeAspect="1" noChangeArrowheads="1"/>
                          </pic:cNvPicPr>
                        </pic:nvPicPr>
                        <pic:blipFill>
                          <a:blip r:embed="rId37"/>
                          <a:stretch>
                            <a:fillRect/>
                          </a:stretch>
                        </pic:blipFill>
                        <pic:spPr bwMode="auto">
                          <a:xfrm>
                            <a:off x="0" y="0"/>
                            <a:ext cx="1390650" cy="812800"/>
                          </a:xfrm>
                          <a:prstGeom prst="rect">
                            <a:avLst/>
                          </a:prstGeom>
                        </pic:spPr>
                      </pic:pic>
                    </a:graphicData>
                  </a:graphic>
                </wp:inline>
              </w:drawing>
            </w:r>
          </w:p>
        </w:tc>
      </w:tr>
    </w:tbl>
    <w:p>
      <w:pPr>
        <w:pStyle w:val="LOnormal"/>
        <w:spacing w:lineRule="auto" w:line="276" w:before="240" w:after="240"/>
        <w:jc w:val="both"/>
        <w:rPr>
          <w:rFonts w:ascii="Arial" w:hAnsi="Arial" w:eastAsia="Arial" w:cs="Arial"/>
          <w:b/>
          <w:b/>
          <w:sz w:val="22"/>
          <w:szCs w:val="22"/>
          <w:u w:val="single"/>
        </w:rPr>
      </w:pPr>
      <w:r>
        <w:rPr>
          <w:rFonts w:eastAsia="Arial" w:cs="Arial" w:ascii="Arial" w:hAnsi="Arial"/>
          <w:b/>
          <w:sz w:val="22"/>
          <w:szCs w:val="22"/>
          <w:u w:val="single"/>
        </w:rPr>
        <w:t>IMÓVEL 09</w:t>
      </w:r>
      <w:r>
        <w:rPr>
          <w:rFonts w:eastAsia="Arial" w:cs="Arial" w:ascii="Arial" w:hAnsi="Arial"/>
          <w:sz w:val="22"/>
          <w:szCs w:val="22"/>
        </w:rPr>
        <w:t xml:space="preserve"> – </w:t>
      </w:r>
      <w:r>
        <w:rPr>
          <w:rFonts w:eastAsia="Arial" w:cs="Arial" w:ascii="Arial" w:hAnsi="Arial"/>
          <w:b/>
          <w:sz w:val="22"/>
          <w:szCs w:val="22"/>
        </w:rPr>
        <w:t xml:space="preserve">Município: </w:t>
      </w:r>
      <w:r>
        <w:rPr>
          <w:rFonts w:eastAsia="Arial" w:cs="Arial" w:ascii="Arial" w:hAnsi="Arial"/>
          <w:b w:val="false"/>
          <w:sz w:val="22"/>
          <w:szCs w:val="22"/>
        </w:rPr>
        <w:t>Major Gercino</w:t>
      </w:r>
    </w:p>
    <w:p>
      <w:pPr>
        <w:pStyle w:val="LOnormal"/>
        <w:spacing w:lineRule="auto" w:line="240" w:before="240" w:after="0"/>
        <w:jc w:val="both"/>
        <w:rPr/>
      </w:pPr>
      <w:r>
        <w:rPr>
          <w:rFonts w:eastAsia="Arial" w:cs="Arial" w:ascii="Arial" w:hAnsi="Arial"/>
          <w:b/>
          <w:sz w:val="22"/>
          <w:szCs w:val="22"/>
        </w:rPr>
        <w:tab/>
        <w:tab/>
        <w:t xml:space="preserve">Situação: </w:t>
      </w:r>
      <w:r>
        <w:rPr>
          <w:rFonts w:eastAsia="Arial" w:cs="Arial" w:ascii="Arial" w:hAnsi="Arial"/>
          <w:sz w:val="22"/>
          <w:szCs w:val="22"/>
        </w:rPr>
        <w:t>Desocupado</w:t>
      </w:r>
    </w:p>
    <w:p>
      <w:pPr>
        <w:pStyle w:val="LOnormal"/>
        <w:spacing w:lineRule="auto" w:line="240" w:before="240" w:after="0"/>
        <w:jc w:val="both"/>
        <w:rPr>
          <w:rFonts w:ascii="Arial" w:hAnsi="Arial" w:eastAsia="Arial" w:cs="Arial"/>
        </w:rPr>
      </w:pPr>
      <w:r>
        <w:rPr>
          <w:rFonts w:eastAsia="Arial" w:cs="Arial" w:ascii="Arial" w:hAnsi="Arial"/>
          <w:b/>
          <w:sz w:val="22"/>
          <w:szCs w:val="22"/>
        </w:rPr>
        <w:tab/>
        <w:tab/>
        <w:t xml:space="preserve">Autorização legislativa: </w:t>
      </w:r>
      <w:r>
        <w:rPr>
          <w:rFonts w:eastAsia="Arial" w:cs="Arial" w:ascii="Arial" w:hAnsi="Arial"/>
          <w:sz w:val="22"/>
          <w:szCs w:val="22"/>
        </w:rPr>
        <w:t>Lei nº 18.320, de 30 de dezembro 2021</w:t>
      </w:r>
    </w:p>
    <w:p>
      <w:pPr>
        <w:pStyle w:val="LOnormal"/>
        <w:spacing w:lineRule="auto" w:line="240" w:before="240" w:after="0"/>
        <w:jc w:val="both"/>
        <w:rPr>
          <w:rFonts w:ascii="Arial" w:hAnsi="Arial" w:eastAsia="Arial" w:cs="Arial"/>
          <w:sz w:val="22"/>
          <w:szCs w:val="22"/>
        </w:rPr>
      </w:pPr>
      <w:r>
        <w:rPr>
          <w:rFonts w:eastAsia="Arial" w:cs="Arial" w:ascii="Arial" w:hAnsi="Arial"/>
          <w:sz w:val="22"/>
          <w:szCs w:val="22"/>
        </w:rPr>
        <w:tab/>
        <w:tab/>
      </w:r>
      <w:r>
        <w:rPr>
          <w:rFonts w:eastAsia="Arial" w:cs="Arial" w:ascii="Arial" w:hAnsi="Arial"/>
          <w:b/>
          <w:sz w:val="22"/>
          <w:szCs w:val="22"/>
        </w:rPr>
        <w:t xml:space="preserve">Descrição: </w:t>
      </w:r>
      <w:r>
        <w:rPr>
          <w:rFonts w:eastAsia="Arial" w:cs="Arial" w:ascii="Arial" w:hAnsi="Arial"/>
          <w:b w:val="false"/>
          <w:sz w:val="22"/>
          <w:szCs w:val="22"/>
        </w:rPr>
        <w:t>Terreno rural com área de 500,00 m² (quinhentos metros quadrados), situado na Travessa Municipal de Louro, no Município de Major Gercino. O imóvel está matriculado sob o nº 1.333 no Cartório do Registro de Imóveis da Comarca de São João Batista (SIGEP 70).</w:t>
      </w:r>
    </w:p>
    <w:p>
      <w:pPr>
        <w:pStyle w:val="LOnormal"/>
        <w:spacing w:lineRule="auto" w:line="240" w:before="240" w:after="0"/>
        <w:jc w:val="both"/>
        <w:rPr>
          <w:rFonts w:ascii="Arial" w:hAnsi="Arial" w:eastAsia="Arial" w:cs="Arial"/>
          <w:sz w:val="22"/>
          <w:szCs w:val="22"/>
        </w:rPr>
      </w:pPr>
      <w:r>
        <w:rPr>
          <w:rFonts w:eastAsia="Arial" w:cs="Arial" w:ascii="Arial" w:hAnsi="Arial"/>
          <w:b/>
          <w:color w:val="00000A"/>
          <w:sz w:val="22"/>
          <w:szCs w:val="22"/>
        </w:rPr>
        <w:tab/>
        <w:tab/>
        <w:t>Débitos:</w:t>
      </w:r>
      <w:r>
        <w:rPr>
          <w:rFonts w:eastAsia="Arial" w:cs="Arial" w:ascii="Arial" w:hAnsi="Arial"/>
          <w:color w:val="00000A"/>
          <w:sz w:val="22"/>
          <w:szCs w:val="22"/>
        </w:rPr>
        <w:t xml:space="preserve"> não</w:t>
      </w:r>
    </w:p>
    <w:p>
      <w:pPr>
        <w:pStyle w:val="LOnormal"/>
        <w:spacing w:lineRule="auto" w:line="276" w:before="240" w:after="240"/>
        <w:jc w:val="both"/>
        <w:rPr>
          <w:rFonts w:ascii="Arial" w:hAnsi="Arial" w:eastAsia="Arial" w:cs="Arial"/>
          <w:b/>
          <w:b/>
          <w:sz w:val="22"/>
          <w:szCs w:val="22"/>
          <w:u w:val="single"/>
        </w:rPr>
      </w:pPr>
      <w:r>
        <w:rPr>
          <w:rFonts w:eastAsia="Arial" w:cs="Arial" w:ascii="Arial" w:hAnsi="Arial"/>
          <w:color w:val="00000A"/>
          <w:sz w:val="22"/>
          <w:szCs w:val="22"/>
        </w:rPr>
        <w:tab/>
        <w:tab/>
      </w:r>
      <w:r>
        <w:rPr>
          <w:rFonts w:eastAsia="Arial" w:cs="Arial" w:ascii="Arial" w:hAnsi="Arial"/>
          <w:b/>
          <w:sz w:val="22"/>
          <w:szCs w:val="22"/>
        </w:rPr>
        <w:t xml:space="preserve">Valor adotado para o Imóvel: </w:t>
      </w:r>
      <w:r>
        <w:rPr>
          <w:rFonts w:eastAsia="Arial" w:cs="Arial" w:ascii="Arial" w:hAnsi="Arial"/>
          <w:b w:val="false"/>
          <w:sz w:val="22"/>
          <w:szCs w:val="22"/>
        </w:rPr>
        <w:t xml:space="preserve">R$ </w:t>
      </w:r>
      <w:r>
        <w:rPr>
          <w:rFonts w:eastAsia="Arial" w:cs="Arial" w:ascii="Arial" w:hAnsi="Arial"/>
          <w:sz w:val="22"/>
          <w:szCs w:val="22"/>
        </w:rPr>
        <w:t>86</w:t>
      </w:r>
      <w:r>
        <w:rPr>
          <w:rFonts w:eastAsia="Arial" w:cs="Arial" w:ascii="Arial" w:hAnsi="Arial"/>
          <w:b w:val="false"/>
          <w:sz w:val="22"/>
          <w:szCs w:val="22"/>
        </w:rPr>
        <w:t>.000,00 (</w:t>
      </w:r>
      <w:r>
        <w:rPr>
          <w:rFonts w:eastAsia="Arial" w:cs="Arial" w:ascii="Arial" w:hAnsi="Arial"/>
          <w:sz w:val="22"/>
          <w:szCs w:val="22"/>
        </w:rPr>
        <w:t xml:space="preserve">oitenta e seis </w:t>
      </w:r>
      <w:r>
        <w:rPr>
          <w:rFonts w:eastAsia="Arial" w:cs="Arial" w:ascii="Arial" w:hAnsi="Arial"/>
          <w:b w:val="false"/>
          <w:sz w:val="22"/>
          <w:szCs w:val="22"/>
        </w:rPr>
        <w:t>mil reais).</w:t>
      </w:r>
    </w:p>
    <w:tbl>
      <w:tblPr>
        <w:tblStyle w:val="Table9"/>
        <w:tblW w:w="9638" w:type="dxa"/>
        <w:jc w:val="left"/>
        <w:tblInd w:w="0" w:type="dxa"/>
        <w:tblLayout w:type="fixed"/>
        <w:tblCellMar>
          <w:top w:w="100" w:type="dxa"/>
          <w:left w:w="100" w:type="dxa"/>
          <w:bottom w:w="100" w:type="dxa"/>
          <w:right w:w="100" w:type="dxa"/>
        </w:tblCellMar>
        <w:tblLook w:val="0600"/>
      </w:tblPr>
      <w:tblGrid>
        <w:gridCol w:w="2409"/>
        <w:gridCol w:w="2410"/>
        <w:gridCol w:w="2409"/>
        <w:gridCol w:w="2409"/>
      </w:tblGrid>
      <w:tr>
        <w:trPr/>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b/>
                <w:b/>
                <w:sz w:val="22"/>
                <w:szCs w:val="22"/>
                <w:u w:val="single"/>
              </w:rPr>
            </w:pPr>
            <w:r>
              <w:rPr/>
              <w:drawing>
                <wp:inline distT="0" distB="0" distL="0" distR="0">
                  <wp:extent cx="1390650" cy="1109345"/>
                  <wp:effectExtent l="0" t="0" r="0" b="0"/>
                  <wp:docPr id="37" name="image4.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4.jpg" descr=""/>
                          <pic:cNvPicPr>
                            <a:picLocks noChangeAspect="1" noChangeArrowheads="1"/>
                          </pic:cNvPicPr>
                        </pic:nvPicPr>
                        <pic:blipFill>
                          <a:blip r:embed="rId38"/>
                          <a:stretch>
                            <a:fillRect/>
                          </a:stretch>
                        </pic:blipFill>
                        <pic:spPr bwMode="auto">
                          <a:xfrm>
                            <a:off x="0" y="0"/>
                            <a:ext cx="1390650" cy="1109345"/>
                          </a:xfrm>
                          <a:prstGeom prst="rect">
                            <a:avLst/>
                          </a:prstGeom>
                        </pic:spPr>
                      </pic:pic>
                    </a:graphicData>
                  </a:graphic>
                </wp:inline>
              </w:drawing>
            </w:r>
          </w:p>
        </w:tc>
        <w:tc>
          <w:tcPr>
            <w:tcW w:w="2410"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b/>
                <w:b/>
                <w:sz w:val="22"/>
                <w:szCs w:val="22"/>
                <w:u w:val="single"/>
              </w:rPr>
            </w:pPr>
            <w:r>
              <w:rPr/>
              <w:drawing>
                <wp:inline distT="0" distB="0" distL="0" distR="0">
                  <wp:extent cx="1390650" cy="1117600"/>
                  <wp:effectExtent l="0" t="0" r="0" b="0"/>
                  <wp:docPr id="38" name="image45.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5.jpg" descr=""/>
                          <pic:cNvPicPr>
                            <a:picLocks noChangeAspect="1" noChangeArrowheads="1"/>
                          </pic:cNvPicPr>
                        </pic:nvPicPr>
                        <pic:blipFill>
                          <a:blip r:embed="rId39"/>
                          <a:stretch>
                            <a:fillRect/>
                          </a:stretch>
                        </pic:blipFill>
                        <pic:spPr bwMode="auto">
                          <a:xfrm>
                            <a:off x="0" y="0"/>
                            <a:ext cx="1390650" cy="111760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b/>
                <w:b/>
                <w:sz w:val="22"/>
                <w:szCs w:val="22"/>
                <w:u w:val="single"/>
              </w:rPr>
            </w:pPr>
            <w:r>
              <w:rPr/>
              <w:drawing>
                <wp:inline distT="0" distB="0" distL="0" distR="0">
                  <wp:extent cx="1390650" cy="1090295"/>
                  <wp:effectExtent l="0" t="0" r="0" b="0"/>
                  <wp:docPr id="39" name="image6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62.jpg" descr=""/>
                          <pic:cNvPicPr>
                            <a:picLocks noChangeAspect="1" noChangeArrowheads="1"/>
                          </pic:cNvPicPr>
                        </pic:nvPicPr>
                        <pic:blipFill>
                          <a:blip r:embed="rId40"/>
                          <a:stretch>
                            <a:fillRect/>
                          </a:stretch>
                        </pic:blipFill>
                        <pic:spPr bwMode="auto">
                          <a:xfrm>
                            <a:off x="0" y="0"/>
                            <a:ext cx="1390650" cy="1090295"/>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b/>
                <w:b/>
                <w:sz w:val="22"/>
                <w:szCs w:val="22"/>
                <w:u w:val="single"/>
              </w:rPr>
            </w:pPr>
            <w:r>
              <w:rPr/>
              <w:drawing>
                <wp:inline distT="0" distB="0" distL="0" distR="0">
                  <wp:extent cx="1390650" cy="1104900"/>
                  <wp:effectExtent l="0" t="0" r="0" b="0"/>
                  <wp:docPr id="40" name="image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jpg" descr=""/>
                          <pic:cNvPicPr>
                            <a:picLocks noChangeAspect="1" noChangeArrowheads="1"/>
                          </pic:cNvPicPr>
                        </pic:nvPicPr>
                        <pic:blipFill>
                          <a:blip r:embed="rId41"/>
                          <a:stretch>
                            <a:fillRect/>
                          </a:stretch>
                        </pic:blipFill>
                        <pic:spPr bwMode="auto">
                          <a:xfrm>
                            <a:off x="0" y="0"/>
                            <a:ext cx="1390650" cy="1104900"/>
                          </a:xfrm>
                          <a:prstGeom prst="rect">
                            <a:avLst/>
                          </a:prstGeom>
                        </pic:spPr>
                      </pic:pic>
                    </a:graphicData>
                  </a:graphic>
                </wp:inline>
              </w:drawing>
            </w:r>
          </w:p>
        </w:tc>
      </w:tr>
    </w:tbl>
    <w:p>
      <w:pPr>
        <w:pStyle w:val="LOnormal"/>
        <w:spacing w:lineRule="auto" w:line="276" w:before="240" w:after="240"/>
        <w:jc w:val="both"/>
        <w:rPr>
          <w:rFonts w:ascii="Arial" w:hAnsi="Arial" w:eastAsia="Arial" w:cs="Arial"/>
          <w:b/>
          <w:b/>
          <w:sz w:val="22"/>
          <w:szCs w:val="22"/>
          <w:u w:val="single"/>
        </w:rPr>
      </w:pPr>
      <w:r>
        <w:rPr>
          <w:rFonts w:eastAsia="Arial" w:cs="Arial" w:ascii="Arial" w:hAnsi="Arial"/>
          <w:b/>
          <w:sz w:val="22"/>
          <w:szCs w:val="22"/>
          <w:u w:val="single"/>
        </w:rPr>
        <w:t>IMÓVEL 10</w:t>
      </w:r>
      <w:r>
        <w:rPr>
          <w:rFonts w:eastAsia="Arial" w:cs="Arial" w:ascii="Arial" w:hAnsi="Arial"/>
          <w:sz w:val="22"/>
          <w:szCs w:val="22"/>
        </w:rPr>
        <w:t xml:space="preserve"> –  </w:t>
      </w:r>
      <w:r>
        <w:rPr>
          <w:rFonts w:eastAsia="Arial" w:cs="Arial" w:ascii="Arial" w:hAnsi="Arial"/>
          <w:b/>
          <w:sz w:val="22"/>
          <w:szCs w:val="22"/>
        </w:rPr>
        <w:t xml:space="preserve">Município: </w:t>
      </w:r>
      <w:r>
        <w:rPr>
          <w:rFonts w:eastAsia="Arial" w:cs="Arial" w:ascii="Arial" w:hAnsi="Arial"/>
          <w:b w:val="false"/>
          <w:sz w:val="22"/>
          <w:szCs w:val="22"/>
        </w:rPr>
        <w:t>Florianópolis</w:t>
      </w:r>
    </w:p>
    <w:p>
      <w:pPr>
        <w:pStyle w:val="LOnormal"/>
        <w:spacing w:lineRule="auto" w:line="240" w:before="240" w:after="0"/>
        <w:jc w:val="both"/>
        <w:rPr>
          <w:b/>
          <w:b/>
        </w:rPr>
      </w:pPr>
      <w:r>
        <w:rPr>
          <w:rFonts w:eastAsia="Arial" w:cs="Arial" w:ascii="Arial" w:hAnsi="Arial"/>
          <w:b/>
          <w:sz w:val="22"/>
          <w:szCs w:val="22"/>
        </w:rPr>
        <w:tab/>
        <w:tab/>
        <w:t xml:space="preserve">Situação: </w:t>
      </w:r>
      <w:r>
        <w:rPr>
          <w:rFonts w:eastAsia="Arial" w:cs="Arial" w:ascii="Arial" w:hAnsi="Arial"/>
          <w:b w:val="false"/>
          <w:sz w:val="22"/>
          <w:szCs w:val="22"/>
        </w:rPr>
        <w:t>Desocupado</w:t>
      </w:r>
    </w:p>
    <w:p>
      <w:pPr>
        <w:pStyle w:val="LOnormal"/>
        <w:spacing w:lineRule="auto" w:line="240" w:before="240" w:after="0"/>
        <w:jc w:val="both"/>
        <w:rPr>
          <w:b/>
          <w:b/>
        </w:rPr>
      </w:pPr>
      <w:r>
        <w:rPr>
          <w:rFonts w:eastAsia="Arial" w:cs="Arial" w:ascii="Arial" w:hAnsi="Arial"/>
          <w:b/>
          <w:sz w:val="22"/>
          <w:szCs w:val="22"/>
        </w:rPr>
        <w:tab/>
        <w:tab/>
        <w:t xml:space="preserve">Autorização legislativa: </w:t>
      </w:r>
      <w:r>
        <w:rPr>
          <w:rFonts w:eastAsia="Arial" w:cs="Arial" w:ascii="Arial" w:hAnsi="Arial"/>
          <w:sz w:val="22"/>
          <w:szCs w:val="22"/>
        </w:rPr>
        <w:t>Lei nº 18.320, de 30 de dezembro 2021</w:t>
      </w:r>
    </w:p>
    <w:p>
      <w:pPr>
        <w:pStyle w:val="LOnormal"/>
        <w:spacing w:lineRule="auto" w:line="240" w:before="240" w:after="0"/>
        <w:jc w:val="both"/>
        <w:rPr>
          <w:rFonts w:ascii="Arial" w:hAnsi="Arial" w:eastAsia="Arial" w:cs="Arial"/>
          <w:sz w:val="22"/>
          <w:szCs w:val="22"/>
        </w:rPr>
      </w:pPr>
      <w:r>
        <w:rPr>
          <w:rFonts w:eastAsia="Arial" w:cs="Arial" w:ascii="Arial" w:hAnsi="Arial"/>
          <w:sz w:val="22"/>
          <w:szCs w:val="22"/>
        </w:rPr>
        <w:tab/>
        <w:tab/>
      </w:r>
      <w:r>
        <w:rPr>
          <w:rFonts w:eastAsia="Arial" w:cs="Arial" w:ascii="Arial" w:hAnsi="Arial"/>
          <w:b/>
          <w:sz w:val="22"/>
          <w:szCs w:val="22"/>
        </w:rPr>
        <w:t>Descrição:</w:t>
      </w:r>
      <w:r>
        <w:rPr>
          <w:rFonts w:eastAsia="Arial" w:cs="Arial" w:ascii="Arial" w:hAnsi="Arial"/>
          <w:b w:val="false"/>
          <w:sz w:val="22"/>
          <w:szCs w:val="22"/>
        </w:rPr>
        <w:t xml:space="preserve"> Terreno urbano com benfeitorias, com área total de 22.274,08 m² (vinte e dois mil, duzentos e setenta e quatro metros e oito decímetros quadrados), situado na Rua Duque de Caxias, nº 261, Saco dos Limões, Município de Florianópolis. O imóvel está matriculado sob os nº 140 e 1.220 no Cartório do 2º Ofício de Imóveis da Comarca de Florianópolis (SIGEP 1042).</w:t>
      </w:r>
    </w:p>
    <w:p>
      <w:pPr>
        <w:pStyle w:val="LOnormal"/>
        <w:spacing w:lineRule="auto" w:line="240" w:before="240" w:after="0"/>
        <w:jc w:val="both"/>
        <w:rPr>
          <w:rFonts w:ascii="Arial" w:hAnsi="Arial" w:eastAsia="Arial" w:cs="Arial"/>
          <w:sz w:val="22"/>
          <w:szCs w:val="22"/>
        </w:rPr>
      </w:pPr>
      <w:r>
        <w:rPr>
          <w:rFonts w:eastAsia="Arial" w:cs="Arial" w:ascii="Arial" w:hAnsi="Arial"/>
          <w:b/>
          <w:color w:val="00000A"/>
          <w:sz w:val="22"/>
          <w:szCs w:val="22"/>
        </w:rPr>
        <w:tab/>
        <w:tab/>
        <w:t xml:space="preserve">Débitos: </w:t>
      </w:r>
      <w:r>
        <w:rPr>
          <w:rFonts w:eastAsia="Arial" w:cs="Arial" w:ascii="Arial" w:hAnsi="Arial"/>
          <w:color w:val="00000A"/>
          <w:sz w:val="22"/>
          <w:szCs w:val="22"/>
        </w:rPr>
        <w:t>não</w:t>
      </w:r>
    </w:p>
    <w:p>
      <w:pPr>
        <w:pStyle w:val="LOnormal"/>
        <w:spacing w:lineRule="auto" w:line="276" w:before="240" w:after="240"/>
        <w:jc w:val="both"/>
        <w:rPr>
          <w:rFonts w:ascii="Arial" w:hAnsi="Arial" w:eastAsia="Arial" w:cs="Arial"/>
          <w:color w:val="00000A"/>
          <w:sz w:val="22"/>
          <w:szCs w:val="22"/>
        </w:rPr>
      </w:pPr>
      <w:r>
        <w:rPr>
          <w:rFonts w:eastAsia="Arial" w:cs="Arial" w:ascii="Arial" w:hAnsi="Arial"/>
          <w:color w:val="00000A"/>
          <w:sz w:val="22"/>
          <w:szCs w:val="22"/>
        </w:rPr>
        <w:tab/>
        <w:tab/>
      </w:r>
      <w:r>
        <w:rPr>
          <w:rFonts w:eastAsia="Arial" w:cs="Arial" w:ascii="Arial" w:hAnsi="Arial"/>
          <w:b/>
          <w:sz w:val="22"/>
          <w:szCs w:val="22"/>
        </w:rPr>
        <w:t>Valor adotado para o Imóvel:</w:t>
      </w:r>
      <w:r>
        <w:rPr>
          <w:rFonts w:eastAsia="Arial" w:cs="Arial" w:ascii="Arial" w:hAnsi="Arial"/>
          <w:sz w:val="22"/>
          <w:szCs w:val="22"/>
        </w:rPr>
        <w:t xml:space="preserve"> </w:t>
      </w:r>
      <w:r>
        <w:rPr>
          <w:rFonts w:eastAsia="Arial" w:cs="Arial" w:ascii="Arial" w:hAnsi="Arial"/>
          <w:b w:val="false"/>
          <w:sz w:val="22"/>
          <w:szCs w:val="22"/>
        </w:rPr>
        <w:t xml:space="preserve">R$ </w:t>
      </w:r>
      <w:r>
        <w:rPr>
          <w:rFonts w:eastAsia="Arial" w:cs="Arial" w:ascii="Arial" w:hAnsi="Arial"/>
          <w:sz w:val="22"/>
          <w:szCs w:val="22"/>
        </w:rPr>
        <w:t>23</w:t>
      </w:r>
      <w:r>
        <w:rPr>
          <w:rFonts w:eastAsia="Arial" w:cs="Arial" w:ascii="Arial" w:hAnsi="Arial"/>
          <w:b w:val="false"/>
          <w:sz w:val="22"/>
          <w:szCs w:val="22"/>
        </w:rPr>
        <w:t>.</w:t>
      </w:r>
      <w:r>
        <w:rPr>
          <w:rFonts w:eastAsia="Arial" w:cs="Arial" w:ascii="Arial" w:hAnsi="Arial"/>
          <w:sz w:val="22"/>
          <w:szCs w:val="22"/>
        </w:rPr>
        <w:t>148</w:t>
      </w:r>
      <w:r>
        <w:rPr>
          <w:rFonts w:eastAsia="Arial" w:cs="Arial" w:ascii="Arial" w:hAnsi="Arial"/>
          <w:b w:val="false"/>
          <w:sz w:val="22"/>
          <w:szCs w:val="22"/>
        </w:rPr>
        <w:t>.</w:t>
      </w:r>
      <w:r>
        <w:rPr>
          <w:rFonts w:eastAsia="Arial" w:cs="Arial" w:ascii="Arial" w:hAnsi="Arial"/>
          <w:sz w:val="22"/>
          <w:szCs w:val="22"/>
        </w:rPr>
        <w:t>198</w:t>
      </w:r>
      <w:r>
        <w:rPr>
          <w:rFonts w:eastAsia="Arial" w:cs="Arial" w:ascii="Arial" w:hAnsi="Arial"/>
          <w:b w:val="false"/>
          <w:sz w:val="22"/>
          <w:szCs w:val="22"/>
        </w:rPr>
        <w:t>,</w:t>
      </w:r>
      <w:r>
        <w:rPr>
          <w:rFonts w:eastAsia="Arial" w:cs="Arial" w:ascii="Arial" w:hAnsi="Arial"/>
          <w:sz w:val="22"/>
          <w:szCs w:val="22"/>
        </w:rPr>
        <w:t>77</w:t>
      </w:r>
      <w:r>
        <w:rPr>
          <w:rFonts w:eastAsia="Arial" w:cs="Arial" w:ascii="Arial" w:hAnsi="Arial"/>
          <w:b w:val="false"/>
          <w:sz w:val="22"/>
          <w:szCs w:val="22"/>
        </w:rPr>
        <w:t xml:space="preserve"> (</w:t>
      </w:r>
      <w:r>
        <w:rPr>
          <w:rFonts w:eastAsia="Arial" w:cs="Arial" w:ascii="Arial" w:hAnsi="Arial"/>
          <w:sz w:val="22"/>
          <w:szCs w:val="22"/>
        </w:rPr>
        <w:t>vinte e três</w:t>
      </w:r>
      <w:r>
        <w:rPr>
          <w:rFonts w:eastAsia="Arial" w:cs="Arial" w:ascii="Arial" w:hAnsi="Arial"/>
          <w:b w:val="false"/>
          <w:sz w:val="22"/>
          <w:szCs w:val="22"/>
        </w:rPr>
        <w:t xml:space="preserve"> milhões e </w:t>
      </w:r>
      <w:r>
        <w:rPr>
          <w:rFonts w:eastAsia="Arial" w:cs="Arial" w:ascii="Arial" w:hAnsi="Arial"/>
          <w:sz w:val="22"/>
          <w:szCs w:val="22"/>
        </w:rPr>
        <w:t xml:space="preserve">cento </w:t>
      </w:r>
      <w:r>
        <w:rPr>
          <w:rFonts w:eastAsia="Arial" w:cs="Arial" w:ascii="Arial" w:hAnsi="Arial"/>
          <w:b w:val="false"/>
          <w:sz w:val="22"/>
          <w:szCs w:val="22"/>
        </w:rPr>
        <w:t>e quarenta e o</w:t>
      </w:r>
      <w:r>
        <w:rPr>
          <w:rFonts w:eastAsia="Arial" w:cs="Arial" w:ascii="Arial" w:hAnsi="Arial"/>
          <w:sz w:val="22"/>
          <w:szCs w:val="22"/>
        </w:rPr>
        <w:t>ito mil, cento e noventa e oito reais e setenta e sete centavos</w:t>
      </w:r>
      <w:r>
        <w:rPr>
          <w:rFonts w:eastAsia="Arial" w:cs="Arial" w:ascii="Arial" w:hAnsi="Arial"/>
          <w:b w:val="false"/>
          <w:sz w:val="22"/>
          <w:szCs w:val="22"/>
        </w:rPr>
        <w:t>).</w:t>
      </w:r>
    </w:p>
    <w:tbl>
      <w:tblPr>
        <w:tblStyle w:val="Table10"/>
        <w:tblW w:w="9638" w:type="dxa"/>
        <w:jc w:val="left"/>
        <w:tblInd w:w="0" w:type="dxa"/>
        <w:tblLayout w:type="fixed"/>
        <w:tblCellMar>
          <w:top w:w="100" w:type="dxa"/>
          <w:left w:w="100" w:type="dxa"/>
          <w:bottom w:w="100" w:type="dxa"/>
          <w:right w:w="100" w:type="dxa"/>
        </w:tblCellMar>
        <w:tblLook w:val="0600"/>
      </w:tblPr>
      <w:tblGrid>
        <w:gridCol w:w="2409"/>
        <w:gridCol w:w="2410"/>
        <w:gridCol w:w="2409"/>
        <w:gridCol w:w="2409"/>
      </w:tblGrid>
      <w:tr>
        <w:trPr/>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color w:val="00000A"/>
                <w:sz w:val="22"/>
                <w:szCs w:val="22"/>
              </w:rPr>
            </w:pPr>
            <w:r>
              <w:rPr/>
              <w:drawing>
                <wp:inline distT="0" distB="0" distL="0" distR="0">
                  <wp:extent cx="1390650" cy="1041400"/>
                  <wp:effectExtent l="0" t="0" r="0" b="0"/>
                  <wp:docPr id="41" name="image4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42.jpg" descr=""/>
                          <pic:cNvPicPr>
                            <a:picLocks noChangeAspect="1" noChangeArrowheads="1"/>
                          </pic:cNvPicPr>
                        </pic:nvPicPr>
                        <pic:blipFill>
                          <a:blip r:embed="rId42"/>
                          <a:stretch>
                            <a:fillRect/>
                          </a:stretch>
                        </pic:blipFill>
                        <pic:spPr bwMode="auto">
                          <a:xfrm>
                            <a:off x="0" y="0"/>
                            <a:ext cx="1390650" cy="1041400"/>
                          </a:xfrm>
                          <a:prstGeom prst="rect">
                            <a:avLst/>
                          </a:prstGeom>
                        </pic:spPr>
                      </pic:pic>
                    </a:graphicData>
                  </a:graphic>
                </wp:inline>
              </w:drawing>
            </w:r>
          </w:p>
        </w:tc>
        <w:tc>
          <w:tcPr>
            <w:tcW w:w="2410"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color w:val="00000A"/>
                <w:sz w:val="22"/>
                <w:szCs w:val="22"/>
              </w:rPr>
            </w:pPr>
            <w:r>
              <w:rPr/>
              <w:drawing>
                <wp:inline distT="0" distB="0" distL="0" distR="0">
                  <wp:extent cx="1390650" cy="1041400"/>
                  <wp:effectExtent l="0" t="0" r="0" b="0"/>
                  <wp:docPr id="42" name="image23.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jpg" descr=""/>
                          <pic:cNvPicPr>
                            <a:picLocks noChangeAspect="1" noChangeArrowheads="1"/>
                          </pic:cNvPicPr>
                        </pic:nvPicPr>
                        <pic:blipFill>
                          <a:blip r:embed="rId43"/>
                          <a:stretch>
                            <a:fillRect/>
                          </a:stretch>
                        </pic:blipFill>
                        <pic:spPr bwMode="auto">
                          <a:xfrm>
                            <a:off x="0" y="0"/>
                            <a:ext cx="1390650" cy="104140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color w:val="00000A"/>
                <w:sz w:val="22"/>
                <w:szCs w:val="22"/>
              </w:rPr>
            </w:pPr>
            <w:r>
              <w:rPr/>
              <w:drawing>
                <wp:inline distT="0" distB="0" distL="0" distR="0">
                  <wp:extent cx="1390650" cy="1041400"/>
                  <wp:effectExtent l="0" t="0" r="0" b="0"/>
                  <wp:docPr id="43" name="image28.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28.jpg" descr=""/>
                          <pic:cNvPicPr>
                            <a:picLocks noChangeAspect="1" noChangeArrowheads="1"/>
                          </pic:cNvPicPr>
                        </pic:nvPicPr>
                        <pic:blipFill>
                          <a:blip r:embed="rId44"/>
                          <a:stretch>
                            <a:fillRect/>
                          </a:stretch>
                        </pic:blipFill>
                        <pic:spPr bwMode="auto">
                          <a:xfrm>
                            <a:off x="0" y="0"/>
                            <a:ext cx="1390650" cy="104140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color w:val="00000A"/>
                <w:sz w:val="22"/>
                <w:szCs w:val="22"/>
              </w:rPr>
            </w:pPr>
            <w:r>
              <w:rPr/>
              <w:drawing>
                <wp:inline distT="0" distB="0" distL="0" distR="0">
                  <wp:extent cx="1390650" cy="1041400"/>
                  <wp:effectExtent l="0" t="0" r="0" b="0"/>
                  <wp:docPr id="44" name="image2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1.jpg" descr=""/>
                          <pic:cNvPicPr>
                            <a:picLocks noChangeAspect="1" noChangeArrowheads="1"/>
                          </pic:cNvPicPr>
                        </pic:nvPicPr>
                        <pic:blipFill>
                          <a:blip r:embed="rId45"/>
                          <a:stretch>
                            <a:fillRect/>
                          </a:stretch>
                        </pic:blipFill>
                        <pic:spPr bwMode="auto">
                          <a:xfrm>
                            <a:off x="0" y="0"/>
                            <a:ext cx="1390650" cy="1041400"/>
                          </a:xfrm>
                          <a:prstGeom prst="rect">
                            <a:avLst/>
                          </a:prstGeom>
                        </pic:spPr>
                      </pic:pic>
                    </a:graphicData>
                  </a:graphic>
                </wp:inline>
              </w:drawing>
            </w:r>
          </w:p>
        </w:tc>
      </w:tr>
    </w:tbl>
    <w:p>
      <w:pPr>
        <w:pStyle w:val="LOnormal"/>
        <w:spacing w:lineRule="auto" w:line="276" w:before="240" w:after="240"/>
        <w:jc w:val="both"/>
        <w:rPr>
          <w:rFonts w:ascii="Arial" w:hAnsi="Arial" w:eastAsia="Arial" w:cs="Arial"/>
          <w:sz w:val="22"/>
          <w:szCs w:val="22"/>
        </w:rPr>
      </w:pPr>
      <w:r>
        <w:rPr>
          <w:rFonts w:eastAsia="Arial" w:cs="Arial" w:ascii="Arial" w:hAnsi="Arial"/>
          <w:b w:val="false"/>
          <w:color w:val="00000A"/>
          <w:sz w:val="22"/>
          <w:szCs w:val="22"/>
        </w:rPr>
        <w:t xml:space="preserve"> </w:t>
      </w:r>
      <w:r>
        <w:rPr>
          <w:rFonts w:eastAsia="Arial" w:cs="Arial" w:ascii="Arial" w:hAnsi="Arial"/>
          <w:b/>
          <w:sz w:val="22"/>
          <w:szCs w:val="22"/>
          <w:u w:val="single"/>
        </w:rPr>
        <w:t>IMÓVEL 11</w:t>
      </w:r>
      <w:r>
        <w:rPr>
          <w:rFonts w:eastAsia="Arial" w:cs="Arial" w:ascii="Arial" w:hAnsi="Arial"/>
          <w:sz w:val="22"/>
          <w:szCs w:val="22"/>
        </w:rPr>
        <w:t xml:space="preserve"> – </w:t>
      </w:r>
      <w:r>
        <w:rPr>
          <w:rFonts w:eastAsia="Arial" w:cs="Arial" w:ascii="Arial" w:hAnsi="Arial"/>
          <w:b/>
          <w:sz w:val="22"/>
          <w:szCs w:val="22"/>
        </w:rPr>
        <w:t xml:space="preserve">Município: </w:t>
      </w:r>
      <w:r>
        <w:rPr>
          <w:rFonts w:eastAsia="Arial" w:cs="Arial" w:ascii="Arial" w:hAnsi="Arial"/>
          <w:b w:val="false"/>
          <w:sz w:val="22"/>
          <w:szCs w:val="22"/>
        </w:rPr>
        <w:t>Seara</w:t>
      </w:r>
    </w:p>
    <w:p>
      <w:pPr>
        <w:pStyle w:val="LOnormal"/>
        <w:spacing w:lineRule="auto" w:line="240" w:before="240" w:after="0"/>
        <w:jc w:val="both"/>
        <w:rPr>
          <w:b/>
          <w:b/>
        </w:rPr>
      </w:pPr>
      <w:r>
        <w:rPr>
          <w:rFonts w:eastAsia="Arial" w:cs="Arial" w:ascii="Arial" w:hAnsi="Arial"/>
          <w:b/>
          <w:sz w:val="22"/>
          <w:szCs w:val="22"/>
        </w:rPr>
        <w:tab/>
        <w:tab/>
        <w:t xml:space="preserve">Situação: </w:t>
      </w:r>
      <w:r>
        <w:rPr>
          <w:rFonts w:eastAsia="Arial" w:cs="Arial" w:ascii="Arial" w:hAnsi="Arial"/>
          <w:b w:val="false"/>
          <w:sz w:val="22"/>
          <w:szCs w:val="22"/>
        </w:rPr>
        <w:t>Desocupado</w:t>
      </w:r>
    </w:p>
    <w:p>
      <w:pPr>
        <w:pStyle w:val="LOnormal"/>
        <w:spacing w:lineRule="auto" w:line="240" w:before="240" w:after="0"/>
        <w:jc w:val="both"/>
        <w:rPr>
          <w:b/>
          <w:b/>
        </w:rPr>
      </w:pPr>
      <w:r>
        <w:rPr>
          <w:rFonts w:eastAsia="Arial" w:cs="Arial" w:ascii="Arial" w:hAnsi="Arial"/>
          <w:b/>
          <w:sz w:val="22"/>
          <w:szCs w:val="22"/>
        </w:rPr>
        <w:tab/>
        <w:tab/>
        <w:t xml:space="preserve">Autorização legislativa: </w:t>
      </w:r>
      <w:r>
        <w:rPr>
          <w:rFonts w:eastAsia="Arial" w:cs="Arial" w:ascii="Arial" w:hAnsi="Arial"/>
          <w:sz w:val="22"/>
          <w:szCs w:val="22"/>
        </w:rPr>
        <w:t>Lei nº 18.320, de 30 de dezembro 2021</w:t>
      </w:r>
    </w:p>
    <w:p>
      <w:pPr>
        <w:pStyle w:val="LOnormal"/>
        <w:spacing w:lineRule="auto" w:line="240" w:before="240" w:after="0"/>
        <w:jc w:val="both"/>
        <w:rPr>
          <w:rFonts w:ascii="Arial" w:hAnsi="Arial" w:eastAsia="Arial" w:cs="Arial"/>
          <w:sz w:val="22"/>
          <w:szCs w:val="22"/>
        </w:rPr>
      </w:pPr>
      <w:r>
        <w:rPr>
          <w:rFonts w:eastAsia="Arial" w:cs="Arial" w:ascii="Arial" w:hAnsi="Arial"/>
          <w:sz w:val="22"/>
          <w:szCs w:val="22"/>
        </w:rPr>
        <w:tab/>
        <w:tab/>
      </w:r>
      <w:r>
        <w:rPr>
          <w:rFonts w:eastAsia="Arial" w:cs="Arial" w:ascii="Arial" w:hAnsi="Arial"/>
          <w:b/>
          <w:sz w:val="22"/>
          <w:szCs w:val="22"/>
        </w:rPr>
        <w:t xml:space="preserve">Descrição: </w:t>
      </w:r>
      <w:r>
        <w:rPr>
          <w:rFonts w:eastAsia="Arial" w:cs="Arial" w:ascii="Arial" w:hAnsi="Arial"/>
          <w:b w:val="false"/>
          <w:sz w:val="22"/>
          <w:szCs w:val="22"/>
        </w:rPr>
        <w:t>Terreno com benfeitoria, com área de terreno 10.000 m² (dez mil metros quadrados), situado na Rua Principal-Linha Gramado, Município de Seara. O imóvel está matriculado sob o nº 3.845 no Ofício do Registro de Imóveis de Seara (SIGEP 3715).</w:t>
      </w:r>
    </w:p>
    <w:p>
      <w:pPr>
        <w:pStyle w:val="LOnormal"/>
        <w:spacing w:lineRule="auto" w:line="240" w:before="240" w:after="0"/>
        <w:jc w:val="both"/>
        <w:rPr>
          <w:rFonts w:ascii="Arial" w:hAnsi="Arial" w:eastAsia="Arial" w:cs="Arial"/>
          <w:sz w:val="22"/>
          <w:szCs w:val="22"/>
        </w:rPr>
      </w:pPr>
      <w:r>
        <w:rPr>
          <w:rFonts w:eastAsia="Arial" w:cs="Arial" w:ascii="Arial" w:hAnsi="Arial"/>
          <w:b/>
          <w:color w:val="00000A"/>
          <w:sz w:val="22"/>
          <w:szCs w:val="22"/>
        </w:rPr>
        <w:tab/>
        <w:tab/>
        <w:t xml:space="preserve">Débitos: </w:t>
      </w:r>
      <w:r>
        <w:rPr>
          <w:rFonts w:eastAsia="Arial" w:cs="Arial" w:ascii="Arial" w:hAnsi="Arial"/>
          <w:color w:val="00000A"/>
          <w:sz w:val="22"/>
          <w:szCs w:val="22"/>
        </w:rPr>
        <w:t>não</w:t>
      </w:r>
    </w:p>
    <w:p>
      <w:pPr>
        <w:pStyle w:val="LOnormal"/>
        <w:spacing w:lineRule="auto" w:line="276" w:before="240" w:after="240"/>
        <w:jc w:val="both"/>
        <w:rPr>
          <w:rFonts w:ascii="Arial" w:hAnsi="Arial" w:eastAsia="Arial" w:cs="Arial"/>
          <w:b w:val="false"/>
          <w:b w:val="false"/>
          <w:color w:val="00000A"/>
          <w:sz w:val="22"/>
          <w:szCs w:val="22"/>
        </w:rPr>
      </w:pPr>
      <w:r>
        <w:rPr>
          <w:rFonts w:eastAsia="Arial" w:cs="Arial" w:ascii="Arial" w:hAnsi="Arial"/>
          <w:color w:val="00000A"/>
          <w:sz w:val="22"/>
          <w:szCs w:val="22"/>
        </w:rPr>
        <w:tab/>
        <w:tab/>
      </w:r>
      <w:r>
        <w:rPr>
          <w:rFonts w:eastAsia="Arial" w:cs="Arial" w:ascii="Arial" w:hAnsi="Arial"/>
          <w:b/>
          <w:sz w:val="22"/>
          <w:szCs w:val="22"/>
        </w:rPr>
        <w:t xml:space="preserve">Valor adotado para o Imóvel: </w:t>
      </w:r>
      <w:r>
        <w:rPr>
          <w:rFonts w:eastAsia="Arial" w:cs="Arial" w:ascii="Arial" w:hAnsi="Arial"/>
          <w:b w:val="false"/>
          <w:color w:val="00000A"/>
          <w:sz w:val="22"/>
          <w:szCs w:val="22"/>
        </w:rPr>
        <w:t>R$ 4</w:t>
      </w:r>
      <w:r>
        <w:rPr>
          <w:rFonts w:eastAsia="Arial" w:cs="Arial" w:ascii="Arial" w:hAnsi="Arial"/>
          <w:color w:val="00000A"/>
          <w:sz w:val="22"/>
          <w:szCs w:val="22"/>
        </w:rPr>
        <w:t>17</w:t>
      </w:r>
      <w:r>
        <w:rPr>
          <w:rFonts w:eastAsia="Arial" w:cs="Arial" w:ascii="Arial" w:hAnsi="Arial"/>
          <w:b w:val="false"/>
          <w:color w:val="00000A"/>
          <w:sz w:val="22"/>
          <w:szCs w:val="22"/>
        </w:rPr>
        <w:t>.</w:t>
      </w:r>
      <w:r>
        <w:rPr>
          <w:rFonts w:eastAsia="Arial" w:cs="Arial" w:ascii="Arial" w:hAnsi="Arial"/>
          <w:color w:val="00000A"/>
          <w:sz w:val="22"/>
          <w:szCs w:val="22"/>
        </w:rPr>
        <w:t>139</w:t>
      </w:r>
      <w:r>
        <w:rPr>
          <w:rFonts w:eastAsia="Arial" w:cs="Arial" w:ascii="Arial" w:hAnsi="Arial"/>
          <w:b w:val="false"/>
          <w:color w:val="00000A"/>
          <w:sz w:val="22"/>
          <w:szCs w:val="22"/>
        </w:rPr>
        <w:t>,</w:t>
      </w:r>
      <w:r>
        <w:rPr>
          <w:rFonts w:eastAsia="Arial" w:cs="Arial" w:ascii="Arial" w:hAnsi="Arial"/>
          <w:color w:val="00000A"/>
          <w:sz w:val="22"/>
          <w:szCs w:val="22"/>
        </w:rPr>
        <w:t>10</w:t>
      </w:r>
      <w:r>
        <w:rPr>
          <w:rFonts w:eastAsia="Arial" w:cs="Arial" w:ascii="Arial" w:hAnsi="Arial"/>
          <w:b w:val="false"/>
          <w:color w:val="00000A"/>
          <w:sz w:val="22"/>
          <w:szCs w:val="22"/>
        </w:rPr>
        <w:t xml:space="preserve"> (quatrocentos e dezessete </w:t>
      </w:r>
      <w:r>
        <w:rPr>
          <w:rFonts w:eastAsia="Arial" w:cs="Arial" w:ascii="Arial" w:hAnsi="Arial"/>
          <w:color w:val="00000A"/>
          <w:sz w:val="22"/>
          <w:szCs w:val="22"/>
        </w:rPr>
        <w:t xml:space="preserve">mil </w:t>
      </w:r>
      <w:r>
        <w:rPr>
          <w:rFonts w:eastAsia="Arial" w:cs="Arial" w:ascii="Arial" w:hAnsi="Arial"/>
          <w:b w:val="false"/>
          <w:color w:val="00000A"/>
          <w:sz w:val="22"/>
          <w:szCs w:val="22"/>
        </w:rPr>
        <w:t xml:space="preserve">e cento e trinta </w:t>
      </w:r>
      <w:r>
        <w:rPr>
          <w:rFonts w:eastAsia="Arial" w:cs="Arial" w:ascii="Arial" w:hAnsi="Arial"/>
          <w:color w:val="00000A"/>
          <w:sz w:val="22"/>
          <w:szCs w:val="22"/>
        </w:rPr>
        <w:t>e nove reais e dez centavos</w:t>
      </w:r>
      <w:r>
        <w:rPr>
          <w:rFonts w:eastAsia="Arial" w:cs="Arial" w:ascii="Arial" w:hAnsi="Arial"/>
          <w:b w:val="false"/>
          <w:color w:val="00000A"/>
          <w:sz w:val="22"/>
          <w:szCs w:val="22"/>
        </w:rPr>
        <w:t xml:space="preserve">). </w:t>
      </w:r>
    </w:p>
    <w:p>
      <w:pPr>
        <w:pStyle w:val="LOnormal"/>
        <w:spacing w:lineRule="auto" w:line="276" w:before="240" w:after="240"/>
        <w:jc w:val="both"/>
        <w:rPr>
          <w:rFonts w:ascii="Arial" w:hAnsi="Arial" w:eastAsia="Arial" w:cs="Arial"/>
          <w:color w:val="00000A"/>
          <w:sz w:val="22"/>
          <w:szCs w:val="22"/>
        </w:rPr>
      </w:pPr>
      <w:r>
        <w:rPr>
          <w:rFonts w:eastAsia="Arial" w:cs="Arial" w:ascii="Arial" w:hAnsi="Arial"/>
          <w:color w:val="00000A"/>
          <w:sz w:val="22"/>
          <w:szCs w:val="22"/>
        </w:rPr>
      </w:r>
    </w:p>
    <w:tbl>
      <w:tblPr>
        <w:tblStyle w:val="Table11"/>
        <w:tblW w:w="9638" w:type="dxa"/>
        <w:jc w:val="left"/>
        <w:tblInd w:w="0" w:type="dxa"/>
        <w:tblLayout w:type="fixed"/>
        <w:tblCellMar>
          <w:top w:w="100" w:type="dxa"/>
          <w:left w:w="100" w:type="dxa"/>
          <w:bottom w:w="100" w:type="dxa"/>
          <w:right w:w="100" w:type="dxa"/>
        </w:tblCellMar>
        <w:tblLook w:val="0600"/>
      </w:tblPr>
      <w:tblGrid>
        <w:gridCol w:w="2409"/>
        <w:gridCol w:w="2410"/>
        <w:gridCol w:w="2409"/>
        <w:gridCol w:w="2409"/>
      </w:tblGrid>
      <w:tr>
        <w:trPr/>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color w:val="00000A"/>
                <w:sz w:val="22"/>
                <w:szCs w:val="22"/>
              </w:rPr>
            </w:pPr>
            <w:r>
              <w:rPr/>
              <w:drawing>
                <wp:inline distT="0" distB="0" distL="0" distR="0">
                  <wp:extent cx="1390650" cy="948690"/>
                  <wp:effectExtent l="0" t="0" r="0" b="0"/>
                  <wp:docPr id="45" name="image37.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37.jpg" descr=""/>
                          <pic:cNvPicPr>
                            <a:picLocks noChangeAspect="1" noChangeArrowheads="1"/>
                          </pic:cNvPicPr>
                        </pic:nvPicPr>
                        <pic:blipFill>
                          <a:blip r:embed="rId46"/>
                          <a:stretch>
                            <a:fillRect/>
                          </a:stretch>
                        </pic:blipFill>
                        <pic:spPr bwMode="auto">
                          <a:xfrm>
                            <a:off x="0" y="0"/>
                            <a:ext cx="1390650" cy="948690"/>
                          </a:xfrm>
                          <a:prstGeom prst="rect">
                            <a:avLst/>
                          </a:prstGeom>
                        </pic:spPr>
                      </pic:pic>
                    </a:graphicData>
                  </a:graphic>
                </wp:inline>
              </w:drawing>
            </w:r>
          </w:p>
        </w:tc>
        <w:tc>
          <w:tcPr>
            <w:tcW w:w="2410"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color w:val="00000A"/>
                <w:sz w:val="22"/>
                <w:szCs w:val="22"/>
              </w:rPr>
            </w:pPr>
            <w:r>
              <w:rPr/>
              <w:drawing>
                <wp:inline distT="0" distB="0" distL="0" distR="0">
                  <wp:extent cx="1390650" cy="996315"/>
                  <wp:effectExtent l="0" t="0" r="0" b="0"/>
                  <wp:docPr id="46" name="image9.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9.jpg" descr=""/>
                          <pic:cNvPicPr>
                            <a:picLocks noChangeAspect="1" noChangeArrowheads="1"/>
                          </pic:cNvPicPr>
                        </pic:nvPicPr>
                        <pic:blipFill>
                          <a:blip r:embed="rId47"/>
                          <a:stretch>
                            <a:fillRect/>
                          </a:stretch>
                        </pic:blipFill>
                        <pic:spPr bwMode="auto">
                          <a:xfrm>
                            <a:off x="0" y="0"/>
                            <a:ext cx="1390650" cy="996315"/>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color w:val="00000A"/>
                <w:sz w:val="22"/>
                <w:szCs w:val="22"/>
              </w:rPr>
            </w:pPr>
            <w:r>
              <w:rPr/>
              <w:drawing>
                <wp:inline distT="0" distB="0" distL="0" distR="0">
                  <wp:extent cx="1390650" cy="1041400"/>
                  <wp:effectExtent l="0" t="0" r="0" b="0"/>
                  <wp:docPr id="47" name="image5.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5.jpg" descr=""/>
                          <pic:cNvPicPr>
                            <a:picLocks noChangeAspect="1" noChangeArrowheads="1"/>
                          </pic:cNvPicPr>
                        </pic:nvPicPr>
                        <pic:blipFill>
                          <a:blip r:embed="rId48"/>
                          <a:stretch>
                            <a:fillRect/>
                          </a:stretch>
                        </pic:blipFill>
                        <pic:spPr bwMode="auto">
                          <a:xfrm>
                            <a:off x="0" y="0"/>
                            <a:ext cx="1390650" cy="104140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color w:val="00000A"/>
                <w:sz w:val="22"/>
                <w:szCs w:val="22"/>
              </w:rPr>
            </w:pPr>
            <w:r>
              <w:rPr/>
              <w:drawing>
                <wp:inline distT="0" distB="0" distL="0" distR="0">
                  <wp:extent cx="1390650" cy="1041400"/>
                  <wp:effectExtent l="0" t="0" r="0" b="0"/>
                  <wp:docPr id="48" name="image56.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56.jpg" descr=""/>
                          <pic:cNvPicPr>
                            <a:picLocks noChangeAspect="1" noChangeArrowheads="1"/>
                          </pic:cNvPicPr>
                        </pic:nvPicPr>
                        <pic:blipFill>
                          <a:blip r:embed="rId49"/>
                          <a:stretch>
                            <a:fillRect/>
                          </a:stretch>
                        </pic:blipFill>
                        <pic:spPr bwMode="auto">
                          <a:xfrm>
                            <a:off x="0" y="0"/>
                            <a:ext cx="1390650" cy="1041400"/>
                          </a:xfrm>
                          <a:prstGeom prst="rect">
                            <a:avLst/>
                          </a:prstGeom>
                        </pic:spPr>
                      </pic:pic>
                    </a:graphicData>
                  </a:graphic>
                </wp:inline>
              </w:drawing>
            </w:r>
          </w:p>
        </w:tc>
      </w:tr>
    </w:tbl>
    <w:p>
      <w:pPr>
        <w:pStyle w:val="LOnormal"/>
        <w:spacing w:lineRule="auto" w:line="276" w:before="240" w:after="240"/>
        <w:jc w:val="both"/>
        <w:rPr>
          <w:rFonts w:ascii="Arial" w:hAnsi="Arial" w:eastAsia="Arial" w:cs="Arial"/>
          <w:sz w:val="22"/>
          <w:szCs w:val="22"/>
        </w:rPr>
      </w:pPr>
      <w:r>
        <w:rPr>
          <w:rFonts w:eastAsia="Arial" w:cs="Arial" w:ascii="Arial" w:hAnsi="Arial"/>
          <w:b/>
          <w:sz w:val="22"/>
          <w:szCs w:val="22"/>
          <w:u w:val="single"/>
        </w:rPr>
        <w:t>IMÓVEL 12</w:t>
      </w:r>
      <w:r>
        <w:rPr>
          <w:rFonts w:eastAsia="Arial" w:cs="Arial" w:ascii="Arial" w:hAnsi="Arial"/>
          <w:sz w:val="22"/>
          <w:szCs w:val="22"/>
        </w:rPr>
        <w:t xml:space="preserve"> – </w:t>
      </w:r>
      <w:r>
        <w:rPr>
          <w:rFonts w:eastAsia="Arial" w:cs="Arial" w:ascii="Arial" w:hAnsi="Arial"/>
          <w:b/>
          <w:sz w:val="22"/>
          <w:szCs w:val="22"/>
        </w:rPr>
        <w:t>Município:</w:t>
      </w:r>
      <w:r>
        <w:rPr>
          <w:rFonts w:eastAsia="Arial" w:cs="Arial" w:ascii="Arial" w:hAnsi="Arial"/>
          <w:b w:val="false"/>
          <w:sz w:val="22"/>
          <w:szCs w:val="22"/>
        </w:rPr>
        <w:t xml:space="preserve"> Presidente Getúlio</w:t>
      </w:r>
    </w:p>
    <w:p>
      <w:pPr>
        <w:pStyle w:val="LOnormal"/>
        <w:spacing w:lineRule="auto" w:line="240" w:before="240" w:after="0"/>
        <w:jc w:val="both"/>
        <w:rPr/>
      </w:pPr>
      <w:r>
        <w:rPr>
          <w:rFonts w:eastAsia="Arial" w:cs="Arial" w:ascii="Arial" w:hAnsi="Arial"/>
          <w:b/>
          <w:sz w:val="22"/>
          <w:szCs w:val="22"/>
        </w:rPr>
        <w:tab/>
        <w:tab/>
        <w:t xml:space="preserve">Situação: </w:t>
      </w:r>
      <w:r>
        <w:rPr>
          <w:rFonts w:eastAsia="Arial" w:cs="Arial" w:ascii="Arial" w:hAnsi="Arial"/>
          <w:sz w:val="22"/>
          <w:szCs w:val="22"/>
        </w:rPr>
        <w:t>Desocupado</w:t>
      </w:r>
    </w:p>
    <w:p>
      <w:pPr>
        <w:pStyle w:val="LOnormal"/>
        <w:spacing w:lineRule="auto" w:line="240" w:before="240" w:after="0"/>
        <w:jc w:val="both"/>
        <w:rPr>
          <w:b/>
          <w:b/>
        </w:rPr>
      </w:pPr>
      <w:r>
        <w:rPr>
          <w:rFonts w:eastAsia="Arial" w:cs="Arial" w:ascii="Arial" w:hAnsi="Arial"/>
          <w:b/>
          <w:sz w:val="22"/>
          <w:szCs w:val="22"/>
        </w:rPr>
        <w:tab/>
        <w:tab/>
        <w:t xml:space="preserve">Autorização legislativa: </w:t>
      </w:r>
      <w:r>
        <w:rPr>
          <w:rFonts w:eastAsia="Arial" w:cs="Arial" w:ascii="Arial" w:hAnsi="Arial"/>
          <w:sz w:val="22"/>
          <w:szCs w:val="22"/>
        </w:rPr>
        <w:t>Lei nº 18.320, de 30 de dezembro 2021</w:t>
      </w:r>
    </w:p>
    <w:p>
      <w:pPr>
        <w:pStyle w:val="LOnormal"/>
        <w:spacing w:lineRule="auto" w:line="240" w:before="240" w:after="0"/>
        <w:jc w:val="both"/>
        <w:rPr>
          <w:rFonts w:ascii="Arial" w:hAnsi="Arial" w:eastAsia="Arial" w:cs="Arial"/>
          <w:sz w:val="22"/>
          <w:szCs w:val="22"/>
        </w:rPr>
      </w:pPr>
      <w:r>
        <w:rPr>
          <w:rFonts w:eastAsia="Arial" w:cs="Arial" w:ascii="Arial" w:hAnsi="Arial"/>
          <w:sz w:val="22"/>
          <w:szCs w:val="22"/>
        </w:rPr>
        <w:tab/>
        <w:tab/>
      </w:r>
      <w:r>
        <w:rPr>
          <w:rFonts w:eastAsia="Arial" w:cs="Arial" w:ascii="Arial" w:hAnsi="Arial"/>
          <w:b/>
          <w:sz w:val="22"/>
          <w:szCs w:val="22"/>
        </w:rPr>
        <w:t xml:space="preserve">Descrição: </w:t>
      </w:r>
      <w:r>
        <w:rPr>
          <w:rFonts w:eastAsia="Arial" w:cs="Arial" w:ascii="Arial" w:hAnsi="Arial"/>
          <w:b w:val="false"/>
          <w:sz w:val="22"/>
          <w:szCs w:val="22"/>
        </w:rPr>
        <w:t>Terreno urbano sem benfeitorias, com área de 50.000,00 m² (cinquenta mil metros quadrados), situado na Rua Curt Hering, bairro Rio Ferro, Município de Presidente Getúlio. O imóvel está matriculado sob o nº 5.759 no Ofício de Registro de Imóveis da Comarca de Presidente Getúlio (SIGEP 761).</w:t>
      </w:r>
    </w:p>
    <w:p>
      <w:pPr>
        <w:pStyle w:val="LOnormal"/>
        <w:spacing w:lineRule="auto" w:line="240" w:before="240" w:after="0"/>
        <w:jc w:val="both"/>
        <w:rPr>
          <w:rFonts w:ascii="Arial" w:hAnsi="Arial" w:eastAsia="Arial" w:cs="Arial"/>
          <w:sz w:val="22"/>
          <w:szCs w:val="22"/>
        </w:rPr>
      </w:pPr>
      <w:r>
        <w:rPr>
          <w:rFonts w:eastAsia="Arial" w:cs="Arial" w:ascii="Arial" w:hAnsi="Arial"/>
          <w:b/>
          <w:color w:val="00000A"/>
          <w:sz w:val="22"/>
          <w:szCs w:val="22"/>
        </w:rPr>
        <w:tab/>
        <w:tab/>
        <w:t xml:space="preserve">Débitos: </w:t>
      </w:r>
      <w:r>
        <w:rPr>
          <w:rFonts w:eastAsia="Arial" w:cs="Arial" w:ascii="Arial" w:hAnsi="Arial"/>
          <w:color w:val="00000A"/>
          <w:sz w:val="22"/>
          <w:szCs w:val="22"/>
        </w:rPr>
        <w:t>não</w:t>
      </w:r>
    </w:p>
    <w:p>
      <w:pPr>
        <w:pStyle w:val="LOnormal"/>
        <w:spacing w:lineRule="auto" w:line="276" w:before="240" w:after="240"/>
        <w:jc w:val="both"/>
        <w:rPr>
          <w:rFonts w:ascii="Arial" w:hAnsi="Arial" w:eastAsia="Arial" w:cs="Arial"/>
          <w:sz w:val="22"/>
          <w:szCs w:val="22"/>
        </w:rPr>
      </w:pPr>
      <w:r>
        <w:rPr>
          <w:rFonts w:eastAsia="Arial" w:cs="Arial" w:ascii="Arial" w:hAnsi="Arial"/>
          <w:color w:val="00000A"/>
          <w:sz w:val="22"/>
          <w:szCs w:val="22"/>
        </w:rPr>
        <w:tab/>
        <w:tab/>
      </w:r>
      <w:r>
        <w:rPr>
          <w:rFonts w:eastAsia="Arial" w:cs="Arial" w:ascii="Arial" w:hAnsi="Arial"/>
          <w:b/>
          <w:sz w:val="22"/>
          <w:szCs w:val="22"/>
        </w:rPr>
        <w:t>Valor adotado para o Imóvel:</w:t>
      </w:r>
      <w:r>
        <w:rPr>
          <w:rFonts w:eastAsia="Arial" w:cs="Arial" w:ascii="Arial" w:hAnsi="Arial"/>
          <w:sz w:val="22"/>
          <w:szCs w:val="22"/>
        </w:rPr>
        <w:t xml:space="preserve"> </w:t>
      </w:r>
      <w:r>
        <w:rPr>
          <w:rFonts w:eastAsia="Arial" w:cs="Arial" w:ascii="Arial" w:hAnsi="Arial"/>
          <w:b w:val="false"/>
          <w:sz w:val="22"/>
          <w:szCs w:val="22"/>
        </w:rPr>
        <w:t>R$ 2.190.000,00 (dois milhões, cento e noventa mil reais).</w:t>
      </w:r>
    </w:p>
    <w:tbl>
      <w:tblPr>
        <w:tblStyle w:val="Table12"/>
        <w:tblW w:w="9638" w:type="dxa"/>
        <w:jc w:val="left"/>
        <w:tblInd w:w="0" w:type="dxa"/>
        <w:tblLayout w:type="fixed"/>
        <w:tblCellMar>
          <w:top w:w="100" w:type="dxa"/>
          <w:left w:w="100" w:type="dxa"/>
          <w:bottom w:w="100" w:type="dxa"/>
          <w:right w:w="100" w:type="dxa"/>
        </w:tblCellMar>
        <w:tblLook w:val="0600"/>
      </w:tblPr>
      <w:tblGrid>
        <w:gridCol w:w="2409"/>
        <w:gridCol w:w="2410"/>
        <w:gridCol w:w="2409"/>
        <w:gridCol w:w="2409"/>
      </w:tblGrid>
      <w:tr>
        <w:trPr/>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1041400"/>
                  <wp:effectExtent l="0" t="0" r="0" b="0"/>
                  <wp:docPr id="49" name="image8.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8.jpg" descr=""/>
                          <pic:cNvPicPr>
                            <a:picLocks noChangeAspect="1" noChangeArrowheads="1"/>
                          </pic:cNvPicPr>
                        </pic:nvPicPr>
                        <pic:blipFill>
                          <a:blip r:embed="rId50"/>
                          <a:stretch>
                            <a:fillRect/>
                          </a:stretch>
                        </pic:blipFill>
                        <pic:spPr bwMode="auto">
                          <a:xfrm>
                            <a:off x="0" y="0"/>
                            <a:ext cx="1390650" cy="1041400"/>
                          </a:xfrm>
                          <a:prstGeom prst="rect">
                            <a:avLst/>
                          </a:prstGeom>
                        </pic:spPr>
                      </pic:pic>
                    </a:graphicData>
                  </a:graphic>
                </wp:inline>
              </w:drawing>
            </w:r>
          </w:p>
        </w:tc>
        <w:tc>
          <w:tcPr>
            <w:tcW w:w="2410"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1041400"/>
                  <wp:effectExtent l="0" t="0" r="0" b="0"/>
                  <wp:docPr id="50" name="image53.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3.jpg" descr=""/>
                          <pic:cNvPicPr>
                            <a:picLocks noChangeAspect="1" noChangeArrowheads="1"/>
                          </pic:cNvPicPr>
                        </pic:nvPicPr>
                        <pic:blipFill>
                          <a:blip r:embed="rId51"/>
                          <a:stretch>
                            <a:fillRect/>
                          </a:stretch>
                        </pic:blipFill>
                        <pic:spPr bwMode="auto">
                          <a:xfrm>
                            <a:off x="0" y="0"/>
                            <a:ext cx="1390650" cy="104140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1041400"/>
                  <wp:effectExtent l="0" t="0" r="0" b="0"/>
                  <wp:docPr id="51" name="image46.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46.jpg" descr=""/>
                          <pic:cNvPicPr>
                            <a:picLocks noChangeAspect="1" noChangeArrowheads="1"/>
                          </pic:cNvPicPr>
                        </pic:nvPicPr>
                        <pic:blipFill>
                          <a:blip r:embed="rId52"/>
                          <a:stretch>
                            <a:fillRect/>
                          </a:stretch>
                        </pic:blipFill>
                        <pic:spPr bwMode="auto">
                          <a:xfrm>
                            <a:off x="0" y="0"/>
                            <a:ext cx="1390650" cy="104140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1041400"/>
                  <wp:effectExtent l="0" t="0" r="0" b="0"/>
                  <wp:docPr id="52" name="image6.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6.jpg" descr=""/>
                          <pic:cNvPicPr>
                            <a:picLocks noChangeAspect="1" noChangeArrowheads="1"/>
                          </pic:cNvPicPr>
                        </pic:nvPicPr>
                        <pic:blipFill>
                          <a:blip r:embed="rId53"/>
                          <a:stretch>
                            <a:fillRect/>
                          </a:stretch>
                        </pic:blipFill>
                        <pic:spPr bwMode="auto">
                          <a:xfrm>
                            <a:off x="0" y="0"/>
                            <a:ext cx="1390650" cy="1041400"/>
                          </a:xfrm>
                          <a:prstGeom prst="rect">
                            <a:avLst/>
                          </a:prstGeom>
                        </pic:spPr>
                      </pic:pic>
                    </a:graphicData>
                  </a:graphic>
                </wp:inline>
              </w:drawing>
            </w:r>
          </w:p>
        </w:tc>
      </w:tr>
    </w:tbl>
    <w:p>
      <w:pPr>
        <w:pStyle w:val="LOnormal"/>
        <w:numPr>
          <w:ilvl w:val="1"/>
          <w:numId w:val="1"/>
        </w:numPr>
        <w:tabs>
          <w:tab w:val="clear" w:pos="720"/>
          <w:tab w:val="left" w:pos="0" w:leader="none"/>
          <w:tab w:val="left" w:pos="992" w:leader="none"/>
          <w:tab w:val="left" w:pos="1701" w:leader="none"/>
        </w:tabs>
        <w:spacing w:lineRule="auto" w:line="276" w:before="240" w:after="240"/>
        <w:ind w:left="0" w:hanging="0"/>
        <w:jc w:val="both"/>
        <w:rPr>
          <w:color w:val="C9211E"/>
          <w:sz w:val="26"/>
          <w:szCs w:val="26"/>
        </w:rPr>
      </w:pPr>
      <w:r>
        <w:rPr>
          <w:rFonts w:eastAsia="Arial" w:cs="Arial" w:ascii="Arial" w:hAnsi="Arial"/>
          <w:b/>
          <w:sz w:val="22"/>
          <w:szCs w:val="22"/>
          <w:highlight w:val="white"/>
          <w:u w:val="single"/>
        </w:rPr>
        <w:t>IMÓVEL 13</w:t>
      </w:r>
      <w:r>
        <w:rPr>
          <w:rFonts w:eastAsia="Arial" w:cs="Arial" w:ascii="Arial" w:hAnsi="Arial"/>
          <w:sz w:val="22"/>
          <w:szCs w:val="22"/>
          <w:highlight w:val="white"/>
        </w:rPr>
        <w:t xml:space="preserve"> – </w:t>
      </w:r>
      <w:r>
        <w:rPr>
          <w:rFonts w:eastAsia="Arial" w:cs="Arial" w:ascii="Arial" w:hAnsi="Arial"/>
          <w:b/>
          <w:sz w:val="22"/>
          <w:szCs w:val="22"/>
          <w:highlight w:val="white"/>
        </w:rPr>
        <w:t xml:space="preserve">Município: </w:t>
      </w:r>
      <w:r>
        <w:rPr>
          <w:rFonts w:eastAsia="Arial" w:cs="Arial" w:ascii="Arial" w:hAnsi="Arial"/>
          <w:b w:val="false"/>
          <w:sz w:val="22"/>
          <w:szCs w:val="22"/>
          <w:highlight w:val="white"/>
        </w:rPr>
        <w:t>Joinville</w:t>
      </w:r>
    </w:p>
    <w:p>
      <w:pPr>
        <w:pStyle w:val="LOnormal"/>
        <w:numPr>
          <w:ilvl w:val="0"/>
          <w:numId w:val="1"/>
        </w:numPr>
        <w:spacing w:lineRule="auto" w:line="240" w:before="240" w:after="0"/>
        <w:ind w:left="0" w:hanging="0"/>
        <w:jc w:val="both"/>
        <w:rPr>
          <w:b/>
          <w:b/>
        </w:rPr>
      </w:pPr>
      <w:r>
        <w:rPr>
          <w:rFonts w:eastAsia="Arial" w:cs="Arial" w:ascii="Arial" w:hAnsi="Arial"/>
          <w:b/>
          <w:sz w:val="22"/>
          <w:szCs w:val="22"/>
        </w:rPr>
        <w:tab/>
        <w:tab/>
        <w:t xml:space="preserve">Situação: </w:t>
      </w:r>
      <w:r>
        <w:rPr>
          <w:rFonts w:eastAsia="Arial" w:cs="Arial" w:ascii="Arial" w:hAnsi="Arial"/>
          <w:b w:val="false"/>
          <w:sz w:val="22"/>
          <w:szCs w:val="22"/>
        </w:rPr>
        <w:t>Desocupado</w:t>
      </w:r>
    </w:p>
    <w:p>
      <w:pPr>
        <w:pStyle w:val="LOnormal"/>
        <w:numPr>
          <w:ilvl w:val="0"/>
          <w:numId w:val="1"/>
        </w:numPr>
        <w:spacing w:lineRule="auto" w:line="240" w:before="240" w:after="0"/>
        <w:ind w:left="0" w:hanging="0"/>
        <w:jc w:val="both"/>
        <w:rPr>
          <w:b/>
          <w:b/>
        </w:rPr>
      </w:pPr>
      <w:r>
        <w:rPr>
          <w:rFonts w:eastAsia="Arial" w:cs="Arial" w:ascii="Arial" w:hAnsi="Arial"/>
          <w:b/>
          <w:sz w:val="22"/>
          <w:szCs w:val="22"/>
        </w:rPr>
        <w:tab/>
        <w:tab/>
        <w:t xml:space="preserve">Autorização legislativa: </w:t>
      </w:r>
      <w:r>
        <w:rPr>
          <w:rFonts w:eastAsia="Arial" w:cs="Arial" w:ascii="Arial" w:hAnsi="Arial"/>
          <w:sz w:val="22"/>
          <w:szCs w:val="22"/>
        </w:rPr>
        <w:t>Lei nº 18.320, de 30 de dezembro 2021</w:t>
      </w:r>
    </w:p>
    <w:p>
      <w:pPr>
        <w:pStyle w:val="LOnormal"/>
        <w:numPr>
          <w:ilvl w:val="0"/>
          <w:numId w:val="1"/>
        </w:numPr>
        <w:spacing w:lineRule="auto" w:line="240" w:before="240" w:after="0"/>
        <w:ind w:left="0" w:hanging="0"/>
        <w:jc w:val="both"/>
        <w:rPr>
          <w:rFonts w:ascii="Arial" w:hAnsi="Arial" w:eastAsia="Arial" w:cs="Arial"/>
          <w:sz w:val="22"/>
          <w:szCs w:val="22"/>
        </w:rPr>
      </w:pPr>
      <w:r>
        <w:rPr>
          <w:rFonts w:eastAsia="Arial" w:cs="Arial" w:ascii="Arial" w:hAnsi="Arial"/>
          <w:sz w:val="22"/>
          <w:szCs w:val="22"/>
        </w:rPr>
        <w:tab/>
        <w:tab/>
      </w:r>
      <w:r>
        <w:rPr>
          <w:rFonts w:eastAsia="Arial" w:cs="Arial" w:ascii="Arial" w:hAnsi="Arial"/>
          <w:b/>
          <w:sz w:val="22"/>
          <w:szCs w:val="22"/>
        </w:rPr>
        <w:t xml:space="preserve">Descrição: </w:t>
      </w:r>
      <w:r>
        <w:rPr>
          <w:rFonts w:eastAsia="Arial" w:cs="Arial" w:ascii="Arial" w:hAnsi="Arial"/>
          <w:b w:val="false"/>
          <w:sz w:val="22"/>
          <w:szCs w:val="22"/>
          <w:highlight w:val="white"/>
        </w:rPr>
        <w:t>Sala comercial nº 1002, no décimo pavimento do Edifício Manchester, com área de 455,00 m² (quatrocentos e cinquenta metros quadrados), situado na Rua do Príncipe, nº 330, bairro Centro, Município de Joinville. O imóvel está matriculado sob o nº 27.036 no 2º Ofício de Registro de Imóveis da Comarca de Joinville (SIGEP 3341-2).</w:t>
      </w:r>
    </w:p>
    <w:p>
      <w:pPr>
        <w:pStyle w:val="LOnormal"/>
        <w:numPr>
          <w:ilvl w:val="0"/>
          <w:numId w:val="1"/>
        </w:numPr>
        <w:spacing w:lineRule="auto" w:line="240" w:before="240" w:after="0"/>
        <w:ind w:left="0" w:hanging="0"/>
        <w:jc w:val="both"/>
        <w:rPr>
          <w:rFonts w:ascii="Arial" w:hAnsi="Arial" w:eastAsia="Arial" w:cs="Arial"/>
          <w:sz w:val="22"/>
          <w:szCs w:val="22"/>
        </w:rPr>
      </w:pPr>
      <w:r>
        <w:rPr>
          <w:rFonts w:eastAsia="Arial" w:cs="Arial" w:ascii="Arial" w:hAnsi="Arial"/>
          <w:b/>
          <w:color w:val="00000A"/>
          <w:sz w:val="22"/>
          <w:szCs w:val="22"/>
        </w:rPr>
        <w:tab/>
        <w:tab/>
        <w:t xml:space="preserve">Débitos: </w:t>
      </w:r>
      <w:r>
        <w:rPr>
          <w:rFonts w:eastAsia="Arial" w:cs="Arial" w:ascii="Arial" w:hAnsi="Arial"/>
          <w:b w:val="false"/>
          <w:color w:val="00000A"/>
          <w:sz w:val="22"/>
          <w:szCs w:val="22"/>
          <w:highlight w:val="white"/>
        </w:rPr>
        <w:t>Contém débitos condominiais – ajuizados – no valor de R$ 9.679,99 (nove mil, seiscentos e setenta e nove reais e noventa e nove centavos), última atualização em 20/06/2020.</w:t>
      </w:r>
    </w:p>
    <w:p>
      <w:pPr>
        <w:pStyle w:val="LOnormal"/>
        <w:widowControl w:val="false"/>
        <w:tabs>
          <w:tab w:val="clear" w:pos="720"/>
          <w:tab w:val="left" w:pos="992" w:leader="none"/>
          <w:tab w:val="left" w:pos="1416" w:leader="none"/>
          <w:tab w:val="left" w:pos="1701" w:leader="none"/>
        </w:tabs>
        <w:spacing w:lineRule="auto" w:line="276" w:before="240" w:after="240"/>
        <w:ind w:right="0" w:firstLine="1417"/>
        <w:jc w:val="both"/>
        <w:rPr>
          <w:rFonts w:ascii="Arial" w:hAnsi="Arial" w:eastAsia="Arial" w:cs="Arial"/>
          <w:b w:val="false"/>
          <w:b w:val="false"/>
          <w:sz w:val="22"/>
          <w:szCs w:val="22"/>
          <w:highlight w:val="white"/>
        </w:rPr>
      </w:pPr>
      <w:r>
        <w:rPr>
          <w:rFonts w:eastAsia="Arial" w:cs="Arial" w:ascii="Arial" w:hAnsi="Arial"/>
          <w:b/>
          <w:sz w:val="22"/>
          <w:szCs w:val="22"/>
          <w:highlight w:val="white"/>
        </w:rPr>
        <w:t xml:space="preserve">Valor adotado para o Imóvel: </w:t>
      </w:r>
      <w:r>
        <w:rPr>
          <w:rFonts w:eastAsia="Arial" w:cs="Arial" w:ascii="Arial" w:hAnsi="Arial"/>
          <w:b w:val="false"/>
          <w:sz w:val="22"/>
          <w:szCs w:val="22"/>
          <w:highlight w:val="white"/>
        </w:rPr>
        <w:t>R$ 1.4</w:t>
      </w:r>
      <w:r>
        <w:rPr>
          <w:rFonts w:eastAsia="Arial" w:cs="Arial" w:ascii="Arial" w:hAnsi="Arial"/>
          <w:sz w:val="22"/>
          <w:szCs w:val="22"/>
          <w:highlight w:val="white"/>
        </w:rPr>
        <w:t>5</w:t>
      </w:r>
      <w:r>
        <w:rPr>
          <w:rFonts w:eastAsia="Arial" w:cs="Arial" w:ascii="Arial" w:hAnsi="Arial"/>
          <w:b w:val="false"/>
          <w:sz w:val="22"/>
          <w:szCs w:val="22"/>
          <w:highlight w:val="white"/>
        </w:rPr>
        <w:t xml:space="preserve">5.000,00 (um milhão, quatrocentos e </w:t>
      </w:r>
      <w:r>
        <w:rPr>
          <w:rFonts w:eastAsia="Arial" w:cs="Arial" w:ascii="Arial" w:hAnsi="Arial"/>
          <w:sz w:val="22"/>
          <w:szCs w:val="22"/>
          <w:highlight w:val="white"/>
        </w:rPr>
        <w:t xml:space="preserve">cinquenta </w:t>
      </w:r>
      <w:r>
        <w:rPr>
          <w:rFonts w:eastAsia="Arial" w:cs="Arial" w:ascii="Arial" w:hAnsi="Arial"/>
          <w:b w:val="false"/>
          <w:sz w:val="22"/>
          <w:szCs w:val="22"/>
          <w:highlight w:val="white"/>
        </w:rPr>
        <w:t xml:space="preserve">e cinco mil reais). </w:t>
      </w:r>
    </w:p>
    <w:p>
      <w:pPr>
        <w:pStyle w:val="LOnormal"/>
        <w:widowControl w:val="false"/>
        <w:tabs>
          <w:tab w:val="clear" w:pos="720"/>
          <w:tab w:val="left" w:pos="992" w:leader="none"/>
          <w:tab w:val="left" w:pos="1416" w:leader="none"/>
          <w:tab w:val="left" w:pos="1701" w:leader="none"/>
        </w:tabs>
        <w:spacing w:lineRule="auto" w:line="276" w:before="240" w:after="240"/>
        <w:ind w:right="0" w:firstLine="1417"/>
        <w:jc w:val="both"/>
        <w:rPr>
          <w:rFonts w:ascii="Arial" w:hAnsi="Arial" w:eastAsia="Arial" w:cs="Arial"/>
          <w:sz w:val="22"/>
          <w:szCs w:val="22"/>
          <w:highlight w:val="white"/>
        </w:rPr>
      </w:pPr>
      <w:r>
        <w:rPr>
          <w:rFonts w:eastAsia="Arial" w:cs="Arial" w:ascii="Arial" w:hAnsi="Arial"/>
          <w:sz w:val="22"/>
          <w:szCs w:val="22"/>
          <w:highlight w:val="white"/>
        </w:rPr>
      </w:r>
    </w:p>
    <w:tbl>
      <w:tblPr>
        <w:tblStyle w:val="Table13"/>
        <w:tblW w:w="9638" w:type="dxa"/>
        <w:jc w:val="left"/>
        <w:tblInd w:w="0" w:type="dxa"/>
        <w:tblLayout w:type="fixed"/>
        <w:tblCellMar>
          <w:top w:w="100" w:type="dxa"/>
          <w:left w:w="100" w:type="dxa"/>
          <w:bottom w:w="100" w:type="dxa"/>
          <w:right w:w="100" w:type="dxa"/>
        </w:tblCellMar>
        <w:tblLook w:val="0600"/>
      </w:tblPr>
      <w:tblGrid>
        <w:gridCol w:w="2409"/>
        <w:gridCol w:w="2410"/>
        <w:gridCol w:w="2409"/>
        <w:gridCol w:w="2409"/>
      </w:tblGrid>
      <w:tr>
        <w:trPr/>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highlight w:val="white"/>
              </w:rPr>
            </w:pPr>
            <w:r>
              <w:rPr/>
              <w:drawing>
                <wp:inline distT="0" distB="0" distL="0" distR="0">
                  <wp:extent cx="1390650" cy="1155700"/>
                  <wp:effectExtent l="0" t="0" r="0" b="0"/>
                  <wp:docPr id="53" name="image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2.jpg" descr=""/>
                          <pic:cNvPicPr>
                            <a:picLocks noChangeAspect="1" noChangeArrowheads="1"/>
                          </pic:cNvPicPr>
                        </pic:nvPicPr>
                        <pic:blipFill>
                          <a:blip r:embed="rId54"/>
                          <a:stretch>
                            <a:fillRect/>
                          </a:stretch>
                        </pic:blipFill>
                        <pic:spPr bwMode="auto">
                          <a:xfrm>
                            <a:off x="0" y="0"/>
                            <a:ext cx="1390650" cy="1155700"/>
                          </a:xfrm>
                          <a:prstGeom prst="rect">
                            <a:avLst/>
                          </a:prstGeom>
                        </pic:spPr>
                      </pic:pic>
                    </a:graphicData>
                  </a:graphic>
                </wp:inline>
              </w:drawing>
            </w:r>
          </w:p>
        </w:tc>
        <w:tc>
          <w:tcPr>
            <w:tcW w:w="2410"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highlight w:val="white"/>
              </w:rPr>
            </w:pPr>
            <w:r>
              <w:rPr/>
              <w:drawing>
                <wp:inline distT="0" distB="0" distL="0" distR="0">
                  <wp:extent cx="1390650" cy="1155700"/>
                  <wp:effectExtent l="0" t="0" r="0" b="0"/>
                  <wp:docPr id="54" name="Figura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gura1" descr=""/>
                          <pic:cNvPicPr>
                            <a:picLocks noChangeAspect="1" noChangeArrowheads="1"/>
                          </pic:cNvPicPr>
                        </pic:nvPicPr>
                        <pic:blipFill>
                          <a:blip r:embed="rId55"/>
                          <a:stretch>
                            <a:fillRect/>
                          </a:stretch>
                        </pic:blipFill>
                        <pic:spPr bwMode="auto">
                          <a:xfrm>
                            <a:off x="0" y="0"/>
                            <a:ext cx="1390650" cy="115570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highlight w:val="white"/>
              </w:rPr>
            </w:pPr>
            <w:r>
              <w:rPr/>
              <w:drawing>
                <wp:inline distT="0" distB="0" distL="0" distR="0">
                  <wp:extent cx="1390650" cy="1168400"/>
                  <wp:effectExtent l="0" t="0" r="0" b="0"/>
                  <wp:docPr id="55" name="image26.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26.jpg" descr=""/>
                          <pic:cNvPicPr>
                            <a:picLocks noChangeAspect="1" noChangeArrowheads="1"/>
                          </pic:cNvPicPr>
                        </pic:nvPicPr>
                        <pic:blipFill>
                          <a:blip r:embed="rId56"/>
                          <a:stretch>
                            <a:fillRect/>
                          </a:stretch>
                        </pic:blipFill>
                        <pic:spPr bwMode="auto">
                          <a:xfrm>
                            <a:off x="0" y="0"/>
                            <a:ext cx="1390650" cy="116840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highlight w:val="white"/>
              </w:rPr>
            </w:pPr>
            <w:r>
              <w:rPr/>
              <w:drawing>
                <wp:inline distT="0" distB="0" distL="0" distR="0">
                  <wp:extent cx="1390650" cy="1168400"/>
                  <wp:effectExtent l="0" t="0" r="0" b="0"/>
                  <wp:docPr id="56" name="Figura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igura2" descr=""/>
                          <pic:cNvPicPr>
                            <a:picLocks noChangeAspect="1" noChangeArrowheads="1"/>
                          </pic:cNvPicPr>
                        </pic:nvPicPr>
                        <pic:blipFill>
                          <a:blip r:embed="rId57"/>
                          <a:stretch>
                            <a:fillRect/>
                          </a:stretch>
                        </pic:blipFill>
                        <pic:spPr bwMode="auto">
                          <a:xfrm>
                            <a:off x="0" y="0"/>
                            <a:ext cx="1390650" cy="1168400"/>
                          </a:xfrm>
                          <a:prstGeom prst="rect">
                            <a:avLst/>
                          </a:prstGeom>
                        </pic:spPr>
                      </pic:pic>
                    </a:graphicData>
                  </a:graphic>
                </wp:inline>
              </w:drawing>
            </w:r>
          </w:p>
        </w:tc>
      </w:tr>
    </w:tbl>
    <w:p>
      <w:pPr>
        <w:pStyle w:val="LOnormal"/>
        <w:numPr>
          <w:ilvl w:val="1"/>
          <w:numId w:val="1"/>
        </w:numPr>
        <w:tabs>
          <w:tab w:val="clear" w:pos="720"/>
          <w:tab w:val="left" w:pos="0" w:leader="none"/>
          <w:tab w:val="left" w:pos="992" w:leader="none"/>
          <w:tab w:val="left" w:pos="1701" w:leader="none"/>
        </w:tabs>
        <w:spacing w:lineRule="auto" w:line="276" w:before="240" w:after="240"/>
        <w:ind w:left="0" w:hanging="0"/>
        <w:jc w:val="both"/>
        <w:rPr>
          <w:color w:val="C9211E"/>
          <w:sz w:val="26"/>
          <w:szCs w:val="26"/>
        </w:rPr>
      </w:pPr>
      <w:r>
        <w:rPr>
          <w:rFonts w:eastAsia="Arial" w:cs="Arial" w:ascii="Arial" w:hAnsi="Arial"/>
          <w:b/>
          <w:sz w:val="22"/>
          <w:szCs w:val="22"/>
          <w:highlight w:val="white"/>
          <w:u w:val="single"/>
        </w:rPr>
        <w:t>IMÓVEL 14</w:t>
      </w:r>
      <w:r>
        <w:rPr>
          <w:rFonts w:eastAsia="Arial" w:cs="Arial" w:ascii="Arial" w:hAnsi="Arial"/>
          <w:sz w:val="22"/>
          <w:szCs w:val="22"/>
          <w:highlight w:val="white"/>
        </w:rPr>
        <w:t xml:space="preserve"> –  </w:t>
      </w:r>
      <w:r>
        <w:rPr>
          <w:rFonts w:eastAsia="Arial" w:cs="Arial" w:ascii="Arial" w:hAnsi="Arial"/>
          <w:b/>
          <w:sz w:val="22"/>
          <w:szCs w:val="22"/>
          <w:highlight w:val="white"/>
        </w:rPr>
        <w:t xml:space="preserve">Município: </w:t>
      </w:r>
      <w:r>
        <w:rPr>
          <w:rFonts w:eastAsia="Arial" w:cs="Arial" w:ascii="Arial" w:hAnsi="Arial"/>
          <w:b w:val="false"/>
          <w:sz w:val="22"/>
          <w:szCs w:val="22"/>
          <w:highlight w:val="white"/>
        </w:rPr>
        <w:t>Joinville</w:t>
      </w:r>
    </w:p>
    <w:p>
      <w:pPr>
        <w:pStyle w:val="LOnormal"/>
        <w:numPr>
          <w:ilvl w:val="0"/>
          <w:numId w:val="1"/>
        </w:numPr>
        <w:spacing w:lineRule="auto" w:line="240" w:before="240" w:after="0"/>
        <w:ind w:left="0" w:hanging="0"/>
        <w:jc w:val="both"/>
        <w:rPr>
          <w:b/>
          <w:b/>
        </w:rPr>
      </w:pPr>
      <w:r>
        <w:rPr>
          <w:rFonts w:eastAsia="Arial" w:cs="Arial" w:ascii="Arial" w:hAnsi="Arial"/>
          <w:b/>
          <w:sz w:val="22"/>
          <w:szCs w:val="22"/>
        </w:rPr>
        <w:tab/>
        <w:tab/>
        <w:t xml:space="preserve">Situação: </w:t>
      </w:r>
      <w:r>
        <w:rPr>
          <w:rFonts w:eastAsia="Arial" w:cs="Arial" w:ascii="Arial" w:hAnsi="Arial"/>
          <w:b w:val="false"/>
          <w:sz w:val="22"/>
          <w:szCs w:val="22"/>
        </w:rPr>
        <w:t>Desocupado</w:t>
      </w:r>
    </w:p>
    <w:p>
      <w:pPr>
        <w:pStyle w:val="LOnormal"/>
        <w:numPr>
          <w:ilvl w:val="0"/>
          <w:numId w:val="1"/>
        </w:numPr>
        <w:spacing w:lineRule="auto" w:line="240" w:before="240" w:after="0"/>
        <w:ind w:left="0" w:hanging="0"/>
        <w:jc w:val="both"/>
        <w:rPr>
          <w:b/>
          <w:b/>
        </w:rPr>
      </w:pPr>
      <w:r>
        <w:rPr>
          <w:rFonts w:eastAsia="Arial" w:cs="Arial" w:ascii="Arial" w:hAnsi="Arial"/>
          <w:b/>
          <w:sz w:val="22"/>
          <w:szCs w:val="22"/>
        </w:rPr>
        <w:tab/>
        <w:tab/>
        <w:t xml:space="preserve">Autorização legislativa: </w:t>
      </w:r>
      <w:r>
        <w:rPr>
          <w:rFonts w:eastAsia="Arial" w:cs="Arial" w:ascii="Arial" w:hAnsi="Arial"/>
          <w:sz w:val="22"/>
          <w:szCs w:val="22"/>
        </w:rPr>
        <w:t>Lei nº 18.320, de 30 de dezembro 2021</w:t>
      </w:r>
    </w:p>
    <w:p>
      <w:pPr>
        <w:pStyle w:val="LOnormal"/>
        <w:numPr>
          <w:ilvl w:val="0"/>
          <w:numId w:val="1"/>
        </w:numPr>
        <w:spacing w:lineRule="auto" w:line="240" w:before="240" w:after="0"/>
        <w:ind w:left="0" w:hanging="0"/>
        <w:jc w:val="both"/>
        <w:rPr>
          <w:rFonts w:ascii="Arial" w:hAnsi="Arial" w:eastAsia="Arial" w:cs="Arial"/>
          <w:sz w:val="22"/>
          <w:szCs w:val="22"/>
        </w:rPr>
      </w:pPr>
      <w:r>
        <w:rPr>
          <w:rFonts w:eastAsia="Arial" w:cs="Arial" w:ascii="Arial" w:hAnsi="Arial"/>
          <w:sz w:val="22"/>
          <w:szCs w:val="22"/>
        </w:rPr>
        <w:tab/>
        <w:tab/>
      </w:r>
      <w:r>
        <w:rPr>
          <w:rFonts w:eastAsia="Arial" w:cs="Arial" w:ascii="Arial" w:hAnsi="Arial"/>
          <w:b/>
          <w:sz w:val="22"/>
          <w:szCs w:val="22"/>
        </w:rPr>
        <w:t xml:space="preserve">Descrição: </w:t>
      </w:r>
      <w:r>
        <w:rPr>
          <w:rFonts w:eastAsia="Arial" w:cs="Arial" w:ascii="Arial" w:hAnsi="Arial"/>
          <w:b w:val="false"/>
          <w:sz w:val="22"/>
          <w:szCs w:val="22"/>
          <w:highlight w:val="white"/>
        </w:rPr>
        <w:t>Sala comercial nº 1102, no décimo primeiro pavimento do Edifício Manchester, com área de 460,60 m² (quatrocentos e sessenta metros e sessenta decímetros quadrados), situado na Rua do Príncipe, nº 330, bairro Centro, Município de Joinville. O imóvel está matriculado sob o nº 18.915 no 2º Ofício de Registro de Imóveis da Comarca de Joinville (SIGEP 3341-4).</w:t>
      </w:r>
    </w:p>
    <w:p>
      <w:pPr>
        <w:pStyle w:val="LOnormal"/>
        <w:numPr>
          <w:ilvl w:val="0"/>
          <w:numId w:val="1"/>
        </w:numPr>
        <w:spacing w:lineRule="auto" w:line="240" w:before="240" w:after="0"/>
        <w:ind w:left="0" w:hanging="0"/>
        <w:jc w:val="both"/>
        <w:rPr>
          <w:rFonts w:ascii="Arial" w:hAnsi="Arial" w:eastAsia="Arial" w:cs="Arial"/>
          <w:sz w:val="22"/>
          <w:szCs w:val="22"/>
        </w:rPr>
      </w:pPr>
      <w:r>
        <w:rPr>
          <w:rFonts w:eastAsia="Arial" w:cs="Arial" w:ascii="Arial" w:hAnsi="Arial"/>
          <w:b/>
          <w:color w:val="00000A"/>
          <w:sz w:val="22"/>
          <w:szCs w:val="22"/>
        </w:rPr>
        <w:tab/>
        <w:tab/>
        <w:t xml:space="preserve">Débitos: </w:t>
      </w:r>
      <w:r>
        <w:rPr>
          <w:rFonts w:eastAsia="Arial" w:cs="Arial" w:ascii="Arial" w:hAnsi="Arial"/>
          <w:b w:val="false"/>
          <w:color w:val="00000A"/>
          <w:sz w:val="22"/>
          <w:szCs w:val="22"/>
          <w:highlight w:val="white"/>
        </w:rPr>
        <w:t>Contém débitos condominiais – ajuizados – no valor de R$ 268,47 (duzentos e sessenta e oito reais e quarenta e sete centavos), última atualização em 20/06/2020.</w:t>
      </w:r>
    </w:p>
    <w:p>
      <w:pPr>
        <w:pStyle w:val="LOnormal"/>
        <w:widowControl w:val="false"/>
        <w:spacing w:lineRule="auto" w:line="240" w:before="240" w:after="0"/>
        <w:ind w:left="720" w:right="0" w:firstLine="720"/>
        <w:jc w:val="both"/>
        <w:rPr>
          <w:rFonts w:ascii="Arial" w:hAnsi="Arial" w:eastAsia="Arial" w:cs="Arial"/>
          <w:b w:val="false"/>
          <w:b w:val="false"/>
          <w:sz w:val="22"/>
          <w:szCs w:val="22"/>
          <w:highlight w:val="white"/>
        </w:rPr>
      </w:pPr>
      <w:r>
        <w:rPr>
          <w:rFonts w:eastAsia="Arial" w:cs="Arial" w:ascii="Arial" w:hAnsi="Arial"/>
          <w:b/>
          <w:sz w:val="22"/>
          <w:szCs w:val="22"/>
          <w:highlight w:val="white"/>
        </w:rPr>
        <w:t xml:space="preserve">Valor adotado para o Imóvel: </w:t>
      </w:r>
      <w:r>
        <w:rPr>
          <w:rFonts w:eastAsia="Arial" w:cs="Arial" w:ascii="Arial" w:hAnsi="Arial"/>
          <w:b w:val="false"/>
          <w:sz w:val="22"/>
          <w:szCs w:val="22"/>
          <w:highlight w:val="white"/>
        </w:rPr>
        <w:t>R$ 1.</w:t>
      </w:r>
      <w:r>
        <w:rPr>
          <w:rFonts w:eastAsia="Arial" w:cs="Arial" w:ascii="Arial" w:hAnsi="Arial"/>
          <w:sz w:val="22"/>
          <w:szCs w:val="22"/>
          <w:highlight w:val="white"/>
        </w:rPr>
        <w:t>47</w:t>
      </w:r>
      <w:r>
        <w:rPr>
          <w:rFonts w:eastAsia="Arial" w:cs="Arial" w:ascii="Arial" w:hAnsi="Arial"/>
          <w:b w:val="false"/>
          <w:sz w:val="22"/>
          <w:szCs w:val="22"/>
          <w:highlight w:val="white"/>
        </w:rPr>
        <w:t xml:space="preserve">0.000,00 (um milhão e </w:t>
      </w:r>
      <w:r>
        <w:rPr>
          <w:rFonts w:eastAsia="Arial" w:cs="Arial" w:ascii="Arial" w:hAnsi="Arial"/>
          <w:sz w:val="22"/>
          <w:szCs w:val="22"/>
          <w:highlight w:val="white"/>
        </w:rPr>
        <w:t xml:space="preserve">quatrocentos e setenta </w:t>
      </w:r>
      <w:r>
        <w:rPr>
          <w:rFonts w:eastAsia="Arial" w:cs="Arial" w:ascii="Arial" w:hAnsi="Arial"/>
          <w:b w:val="false"/>
          <w:sz w:val="22"/>
          <w:szCs w:val="22"/>
          <w:highlight w:val="white"/>
        </w:rPr>
        <w:t xml:space="preserve">mil reais). </w:t>
      </w:r>
    </w:p>
    <w:p>
      <w:pPr>
        <w:pStyle w:val="LOnormal"/>
        <w:widowControl w:val="false"/>
        <w:spacing w:lineRule="auto" w:line="240" w:before="240" w:after="0"/>
        <w:ind w:left="0" w:right="0" w:hanging="0"/>
        <w:jc w:val="both"/>
        <w:rPr>
          <w:rFonts w:ascii="Arial" w:hAnsi="Arial" w:eastAsia="Arial" w:cs="Arial"/>
          <w:sz w:val="22"/>
          <w:szCs w:val="22"/>
          <w:highlight w:val="white"/>
        </w:rPr>
      </w:pPr>
      <w:r>
        <w:rPr>
          <w:rFonts w:eastAsia="Arial" w:cs="Arial" w:ascii="Arial" w:hAnsi="Arial"/>
          <w:sz w:val="22"/>
          <w:szCs w:val="22"/>
          <w:highlight w:val="white"/>
        </w:rPr>
      </w:r>
    </w:p>
    <w:tbl>
      <w:tblPr>
        <w:tblStyle w:val="Table14"/>
        <w:tblW w:w="9638" w:type="dxa"/>
        <w:jc w:val="left"/>
        <w:tblInd w:w="0" w:type="dxa"/>
        <w:tblLayout w:type="fixed"/>
        <w:tblCellMar>
          <w:top w:w="100" w:type="dxa"/>
          <w:left w:w="100" w:type="dxa"/>
          <w:bottom w:w="100" w:type="dxa"/>
          <w:right w:w="100" w:type="dxa"/>
        </w:tblCellMar>
        <w:tblLook w:val="0600"/>
      </w:tblPr>
      <w:tblGrid>
        <w:gridCol w:w="2409"/>
        <w:gridCol w:w="2410"/>
        <w:gridCol w:w="2409"/>
        <w:gridCol w:w="2409"/>
      </w:tblGrid>
      <w:tr>
        <w:trPr/>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highlight w:val="white"/>
              </w:rPr>
            </w:pPr>
            <w:r>
              <w:rPr/>
              <w:drawing>
                <wp:inline distT="0" distB="0" distL="0" distR="0">
                  <wp:extent cx="1390650" cy="1334135"/>
                  <wp:effectExtent l="0" t="0" r="0" b="0"/>
                  <wp:docPr id="57" name="image13.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13.jpg" descr=""/>
                          <pic:cNvPicPr>
                            <a:picLocks noChangeAspect="1" noChangeArrowheads="1"/>
                          </pic:cNvPicPr>
                        </pic:nvPicPr>
                        <pic:blipFill>
                          <a:blip r:embed="rId58"/>
                          <a:stretch>
                            <a:fillRect/>
                          </a:stretch>
                        </pic:blipFill>
                        <pic:spPr bwMode="auto">
                          <a:xfrm>
                            <a:off x="0" y="0"/>
                            <a:ext cx="1390650" cy="1334135"/>
                          </a:xfrm>
                          <a:prstGeom prst="rect">
                            <a:avLst/>
                          </a:prstGeom>
                        </pic:spPr>
                      </pic:pic>
                    </a:graphicData>
                  </a:graphic>
                </wp:inline>
              </w:drawing>
            </w:r>
          </w:p>
        </w:tc>
        <w:tc>
          <w:tcPr>
            <w:tcW w:w="2410"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highlight w:val="white"/>
              </w:rPr>
            </w:pPr>
            <w:r>
              <w:rPr/>
              <w:drawing>
                <wp:inline distT="0" distB="0" distL="0" distR="0">
                  <wp:extent cx="1390650" cy="1343660"/>
                  <wp:effectExtent l="0" t="0" r="0" b="0"/>
                  <wp:docPr id="58" name="image43.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3.jpg" descr=""/>
                          <pic:cNvPicPr>
                            <a:picLocks noChangeAspect="1" noChangeArrowheads="1"/>
                          </pic:cNvPicPr>
                        </pic:nvPicPr>
                        <pic:blipFill>
                          <a:blip r:embed="rId59"/>
                          <a:stretch>
                            <a:fillRect/>
                          </a:stretch>
                        </pic:blipFill>
                        <pic:spPr bwMode="auto">
                          <a:xfrm>
                            <a:off x="0" y="0"/>
                            <a:ext cx="1390650" cy="134366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highlight w:val="white"/>
              </w:rPr>
            </w:pPr>
            <w:r>
              <w:rPr/>
              <w:drawing>
                <wp:inline distT="0" distB="0" distL="0" distR="0">
                  <wp:extent cx="1390650" cy="1346200"/>
                  <wp:effectExtent l="0" t="0" r="0" b="0"/>
                  <wp:docPr id="59" name="image17.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17.jpg" descr=""/>
                          <pic:cNvPicPr>
                            <a:picLocks noChangeAspect="1" noChangeArrowheads="1"/>
                          </pic:cNvPicPr>
                        </pic:nvPicPr>
                        <pic:blipFill>
                          <a:blip r:embed="rId60"/>
                          <a:stretch>
                            <a:fillRect/>
                          </a:stretch>
                        </pic:blipFill>
                        <pic:spPr bwMode="auto">
                          <a:xfrm>
                            <a:off x="0" y="0"/>
                            <a:ext cx="1390650" cy="134620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highlight w:val="white"/>
              </w:rPr>
            </w:pPr>
            <w:r>
              <w:rPr/>
              <w:drawing>
                <wp:inline distT="0" distB="0" distL="0" distR="0">
                  <wp:extent cx="1390650" cy="1358900"/>
                  <wp:effectExtent l="0" t="0" r="0" b="0"/>
                  <wp:docPr id="60" name="image14.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4.jpg" descr=""/>
                          <pic:cNvPicPr>
                            <a:picLocks noChangeAspect="1" noChangeArrowheads="1"/>
                          </pic:cNvPicPr>
                        </pic:nvPicPr>
                        <pic:blipFill>
                          <a:blip r:embed="rId61"/>
                          <a:stretch>
                            <a:fillRect/>
                          </a:stretch>
                        </pic:blipFill>
                        <pic:spPr bwMode="auto">
                          <a:xfrm>
                            <a:off x="0" y="0"/>
                            <a:ext cx="1390650" cy="1358900"/>
                          </a:xfrm>
                          <a:prstGeom prst="rect">
                            <a:avLst/>
                          </a:prstGeom>
                        </pic:spPr>
                      </pic:pic>
                    </a:graphicData>
                  </a:graphic>
                </wp:inline>
              </w:drawing>
            </w:r>
          </w:p>
        </w:tc>
      </w:tr>
    </w:tbl>
    <w:p>
      <w:pPr>
        <w:pStyle w:val="LOnormal"/>
        <w:numPr>
          <w:ilvl w:val="2"/>
          <w:numId w:val="1"/>
        </w:numPr>
        <w:tabs>
          <w:tab w:val="clear" w:pos="720"/>
          <w:tab w:val="left" w:pos="0" w:leader="none"/>
          <w:tab w:val="left" w:pos="992" w:leader="none"/>
          <w:tab w:val="left" w:pos="1701" w:leader="none"/>
        </w:tabs>
        <w:spacing w:lineRule="auto" w:line="276" w:before="240" w:after="240"/>
        <w:jc w:val="both"/>
        <w:rPr>
          <w:b/>
          <w:b/>
          <w:color w:val="C9211E"/>
          <w:sz w:val="26"/>
          <w:szCs w:val="26"/>
          <w:highlight w:val="white"/>
        </w:rPr>
      </w:pPr>
      <w:r>
        <w:rPr>
          <w:rFonts w:eastAsia="Arial" w:cs="Arial" w:ascii="Arial" w:hAnsi="Arial"/>
          <w:b/>
          <w:sz w:val="22"/>
          <w:szCs w:val="22"/>
          <w:highlight w:val="white"/>
          <w:u w:val="single"/>
        </w:rPr>
        <w:t>IMÓVEL 15</w:t>
      </w:r>
      <w:r>
        <w:rPr>
          <w:rFonts w:eastAsia="Arial" w:cs="Arial" w:ascii="Arial" w:hAnsi="Arial"/>
          <w:sz w:val="22"/>
          <w:szCs w:val="22"/>
          <w:highlight w:val="white"/>
        </w:rPr>
        <w:t xml:space="preserve"> – </w:t>
      </w:r>
      <w:r>
        <w:rPr>
          <w:rFonts w:eastAsia="Arial" w:cs="Arial" w:ascii="Arial" w:hAnsi="Arial"/>
          <w:b/>
          <w:sz w:val="22"/>
          <w:szCs w:val="22"/>
          <w:highlight w:val="white"/>
        </w:rPr>
        <w:t xml:space="preserve">Município: </w:t>
      </w:r>
      <w:r>
        <w:rPr>
          <w:rFonts w:eastAsia="Arial" w:cs="Arial" w:ascii="Arial" w:hAnsi="Arial"/>
          <w:sz w:val="22"/>
          <w:szCs w:val="22"/>
          <w:highlight w:val="white"/>
        </w:rPr>
        <w:t>Concórdia</w:t>
      </w:r>
    </w:p>
    <w:p>
      <w:pPr>
        <w:pStyle w:val="LOnormal"/>
        <w:numPr>
          <w:ilvl w:val="1"/>
          <w:numId w:val="1"/>
        </w:numPr>
        <w:spacing w:lineRule="auto" w:line="240" w:before="240" w:after="0"/>
        <w:jc w:val="both"/>
        <w:rPr>
          <w:highlight w:val="yellow"/>
        </w:rPr>
      </w:pPr>
      <w:r>
        <w:rPr>
          <w:rFonts w:eastAsia="Arial" w:cs="Arial" w:ascii="Arial" w:hAnsi="Arial"/>
          <w:b/>
          <w:sz w:val="22"/>
          <w:szCs w:val="22"/>
        </w:rPr>
        <w:tab/>
        <w:tab/>
        <w:t xml:space="preserve">Situação: </w:t>
      </w:r>
      <w:r>
        <w:rPr>
          <w:rFonts w:eastAsia="Arial" w:cs="Arial" w:ascii="Arial" w:hAnsi="Arial"/>
          <w:sz w:val="22"/>
          <w:szCs w:val="22"/>
        </w:rPr>
        <w:t>Desocupado</w:t>
      </w:r>
    </w:p>
    <w:p>
      <w:pPr>
        <w:pStyle w:val="LOnormal"/>
        <w:numPr>
          <w:ilvl w:val="1"/>
          <w:numId w:val="1"/>
        </w:numPr>
        <w:spacing w:lineRule="auto" w:line="240" w:before="240" w:after="0"/>
        <w:jc w:val="both"/>
        <w:rPr>
          <w:highlight w:val="yellow"/>
        </w:rPr>
      </w:pPr>
      <w:r>
        <w:rPr>
          <w:rFonts w:eastAsia="Arial" w:cs="Arial" w:ascii="Arial" w:hAnsi="Arial"/>
          <w:b/>
          <w:sz w:val="22"/>
          <w:szCs w:val="22"/>
        </w:rPr>
        <w:tab/>
        <w:tab/>
        <w:t xml:space="preserve">Autorização legislativa:  </w:t>
      </w:r>
      <w:r>
        <w:rPr>
          <w:rFonts w:eastAsia="Arial" w:cs="Arial" w:ascii="Arial" w:hAnsi="Arial"/>
          <w:sz w:val="22"/>
          <w:szCs w:val="22"/>
        </w:rPr>
        <w:t>Lei nº 18.320, de 30 de dezembro 2021</w:t>
      </w:r>
    </w:p>
    <w:p>
      <w:pPr>
        <w:pStyle w:val="LOnormal"/>
        <w:numPr>
          <w:ilvl w:val="1"/>
          <w:numId w:val="1"/>
        </w:numPr>
        <w:spacing w:lineRule="auto" w:line="240" w:before="240" w:after="0"/>
        <w:jc w:val="both"/>
        <w:rPr>
          <w:rFonts w:ascii="Arial" w:hAnsi="Arial" w:eastAsia="Arial" w:cs="Arial"/>
          <w:sz w:val="22"/>
          <w:szCs w:val="22"/>
          <w:highlight w:val="yellow"/>
        </w:rPr>
      </w:pPr>
      <w:r>
        <w:rPr>
          <w:rFonts w:eastAsia="Arial" w:cs="Arial" w:ascii="Arial" w:hAnsi="Arial"/>
          <w:sz w:val="22"/>
          <w:szCs w:val="22"/>
        </w:rPr>
        <w:tab/>
        <w:tab/>
      </w:r>
      <w:r>
        <w:rPr>
          <w:rFonts w:eastAsia="Arial" w:cs="Arial" w:ascii="Arial" w:hAnsi="Arial"/>
          <w:b/>
          <w:sz w:val="22"/>
          <w:szCs w:val="22"/>
        </w:rPr>
        <w:t xml:space="preserve">Descrição: </w:t>
      </w:r>
      <w:r>
        <w:rPr>
          <w:rFonts w:eastAsia="Arial" w:cs="Arial" w:ascii="Arial" w:hAnsi="Arial"/>
          <w:sz w:val="22"/>
          <w:szCs w:val="22"/>
        </w:rPr>
        <w:t>Terreno sem benfeitorias com área de 2.500 m² (dois mil e quinhentos metros quadrados), situado na Estrada Geral Linha Guarani, Município de Concórdia. O imóvel está transcrito sob o nº 25.508 no 1º Ofício de Registro de Imóveis de Concórdia.  (SIGEP 2543).</w:t>
      </w:r>
    </w:p>
    <w:p>
      <w:pPr>
        <w:pStyle w:val="LOnormal"/>
        <w:numPr>
          <w:ilvl w:val="1"/>
          <w:numId w:val="1"/>
        </w:numPr>
        <w:spacing w:lineRule="auto" w:line="240" w:before="240" w:after="0"/>
        <w:jc w:val="both"/>
        <w:rPr>
          <w:rFonts w:ascii="Arial" w:hAnsi="Arial" w:eastAsia="Arial" w:cs="Arial"/>
          <w:sz w:val="22"/>
          <w:szCs w:val="22"/>
          <w:highlight w:val="yellow"/>
        </w:rPr>
      </w:pPr>
      <w:r>
        <w:rPr>
          <w:rFonts w:eastAsia="Arial" w:cs="Arial" w:ascii="Arial" w:hAnsi="Arial"/>
          <w:b/>
          <w:color w:val="00000A"/>
          <w:sz w:val="22"/>
          <w:szCs w:val="22"/>
        </w:rPr>
        <w:tab/>
        <w:tab/>
        <w:t xml:space="preserve">Débitos: </w:t>
      </w:r>
      <w:r>
        <w:rPr>
          <w:rFonts w:eastAsia="Arial" w:cs="Arial" w:ascii="Arial" w:hAnsi="Arial"/>
          <w:color w:val="00000A"/>
          <w:sz w:val="22"/>
          <w:szCs w:val="22"/>
        </w:rPr>
        <w:t>não</w:t>
      </w:r>
    </w:p>
    <w:p>
      <w:pPr>
        <w:pStyle w:val="LOnormal"/>
        <w:tabs>
          <w:tab w:val="clear" w:pos="720"/>
          <w:tab w:val="left" w:pos="3990" w:leader="none"/>
        </w:tabs>
        <w:spacing w:lineRule="auto" w:line="240" w:before="240" w:after="0"/>
        <w:ind w:left="1417" w:hanging="0"/>
        <w:jc w:val="both"/>
        <w:rPr>
          <w:rFonts w:ascii="Arial" w:hAnsi="Arial" w:eastAsia="Arial" w:cs="Arial"/>
          <w:sz w:val="22"/>
          <w:szCs w:val="22"/>
        </w:rPr>
      </w:pPr>
      <w:r>
        <w:rPr>
          <w:rFonts w:eastAsia="Arial" w:cs="Arial" w:ascii="Arial" w:hAnsi="Arial"/>
          <w:b/>
          <w:sz w:val="22"/>
          <w:szCs w:val="22"/>
          <w:highlight w:val="white"/>
        </w:rPr>
        <w:t xml:space="preserve">Valor adotado para o Imóvel: </w:t>
      </w:r>
      <w:r>
        <w:rPr>
          <w:rFonts w:eastAsia="Arial" w:cs="Arial" w:ascii="Arial" w:hAnsi="Arial"/>
          <w:sz w:val="22"/>
          <w:szCs w:val="22"/>
          <w:highlight w:val="white"/>
        </w:rPr>
        <w:t>R$ 77.000,00 (setenta e sete mil reais).</w:t>
      </w:r>
    </w:p>
    <w:p>
      <w:pPr>
        <w:pStyle w:val="LOnormal"/>
        <w:numPr>
          <w:ilvl w:val="1"/>
          <w:numId w:val="1"/>
        </w:numPr>
        <w:tabs>
          <w:tab w:val="clear" w:pos="720"/>
          <w:tab w:val="left" w:pos="3990" w:leader="none"/>
        </w:tabs>
        <w:spacing w:lineRule="auto" w:line="240" w:before="240" w:after="0"/>
        <w:jc w:val="both"/>
        <w:rPr>
          <w:rFonts w:ascii="Arial" w:hAnsi="Arial" w:eastAsia="Arial" w:cs="Arial"/>
          <w:sz w:val="22"/>
          <w:szCs w:val="22"/>
        </w:rPr>
      </w:pPr>
      <w:r>
        <w:rPr>
          <w:rFonts w:eastAsia="Arial" w:cs="Arial" w:ascii="Arial" w:hAnsi="Arial"/>
          <w:sz w:val="22"/>
          <w:szCs w:val="22"/>
        </w:rPr>
      </w:r>
    </w:p>
    <w:tbl>
      <w:tblPr>
        <w:tblStyle w:val="Table15"/>
        <w:tblW w:w="9638" w:type="dxa"/>
        <w:jc w:val="left"/>
        <w:tblInd w:w="0" w:type="dxa"/>
        <w:tblLayout w:type="fixed"/>
        <w:tblCellMar>
          <w:top w:w="100" w:type="dxa"/>
          <w:left w:w="100" w:type="dxa"/>
          <w:bottom w:w="100" w:type="dxa"/>
          <w:right w:w="100" w:type="dxa"/>
        </w:tblCellMar>
        <w:tblLook w:val="0600"/>
      </w:tblPr>
      <w:tblGrid>
        <w:gridCol w:w="2409"/>
        <w:gridCol w:w="2410"/>
        <w:gridCol w:w="2409"/>
        <w:gridCol w:w="2409"/>
      </w:tblGrid>
      <w:tr>
        <w:trPr/>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1020445"/>
                  <wp:effectExtent l="0" t="0" r="0" b="0"/>
                  <wp:docPr id="61" name="image1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11.jpg" descr=""/>
                          <pic:cNvPicPr>
                            <a:picLocks noChangeAspect="1" noChangeArrowheads="1"/>
                          </pic:cNvPicPr>
                        </pic:nvPicPr>
                        <pic:blipFill>
                          <a:blip r:embed="rId62"/>
                          <a:stretch>
                            <a:fillRect/>
                          </a:stretch>
                        </pic:blipFill>
                        <pic:spPr bwMode="auto">
                          <a:xfrm>
                            <a:off x="0" y="0"/>
                            <a:ext cx="1390650" cy="1020445"/>
                          </a:xfrm>
                          <a:prstGeom prst="rect">
                            <a:avLst/>
                          </a:prstGeom>
                        </pic:spPr>
                      </pic:pic>
                    </a:graphicData>
                  </a:graphic>
                </wp:inline>
              </w:drawing>
            </w:r>
          </w:p>
        </w:tc>
        <w:tc>
          <w:tcPr>
            <w:tcW w:w="2410"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1041400"/>
                  <wp:effectExtent l="0" t="0" r="0" b="0"/>
                  <wp:docPr id="62" name="image25.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5.jpg" descr=""/>
                          <pic:cNvPicPr>
                            <a:picLocks noChangeAspect="1" noChangeArrowheads="1"/>
                          </pic:cNvPicPr>
                        </pic:nvPicPr>
                        <pic:blipFill>
                          <a:blip r:embed="rId63"/>
                          <a:stretch>
                            <a:fillRect/>
                          </a:stretch>
                        </pic:blipFill>
                        <pic:spPr bwMode="auto">
                          <a:xfrm>
                            <a:off x="0" y="0"/>
                            <a:ext cx="1390650" cy="104140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1041400"/>
                  <wp:effectExtent l="0" t="0" r="0" b="0"/>
                  <wp:docPr id="63" name="image10.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10.jpg" descr=""/>
                          <pic:cNvPicPr>
                            <a:picLocks noChangeAspect="1" noChangeArrowheads="1"/>
                          </pic:cNvPicPr>
                        </pic:nvPicPr>
                        <pic:blipFill>
                          <a:blip r:embed="rId64"/>
                          <a:stretch>
                            <a:fillRect/>
                          </a:stretch>
                        </pic:blipFill>
                        <pic:spPr bwMode="auto">
                          <a:xfrm>
                            <a:off x="0" y="0"/>
                            <a:ext cx="1390650" cy="1041400"/>
                          </a:xfrm>
                          <a:prstGeom prst="rect">
                            <a:avLst/>
                          </a:prstGeom>
                        </pic:spPr>
                      </pic:pic>
                    </a:graphicData>
                  </a:graphic>
                </wp:inline>
              </w:drawing>
            </w:r>
          </w:p>
        </w:tc>
        <w:tc>
          <w:tcPr>
            <w:tcW w:w="2409"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rPr>
                <w:rFonts w:ascii="Arial" w:hAnsi="Arial" w:eastAsia="Arial" w:cs="Arial"/>
                <w:sz w:val="22"/>
                <w:szCs w:val="22"/>
              </w:rPr>
            </w:pPr>
            <w:r>
              <w:rPr/>
              <w:drawing>
                <wp:inline distT="0" distB="0" distL="0" distR="0">
                  <wp:extent cx="1390650" cy="1041400"/>
                  <wp:effectExtent l="0" t="0" r="0" b="0"/>
                  <wp:docPr id="64" name="image58.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58.jpg" descr=""/>
                          <pic:cNvPicPr>
                            <a:picLocks noChangeAspect="1" noChangeArrowheads="1"/>
                          </pic:cNvPicPr>
                        </pic:nvPicPr>
                        <pic:blipFill>
                          <a:blip r:embed="rId65"/>
                          <a:stretch>
                            <a:fillRect/>
                          </a:stretch>
                        </pic:blipFill>
                        <pic:spPr bwMode="auto">
                          <a:xfrm>
                            <a:off x="0" y="0"/>
                            <a:ext cx="1390650" cy="1041400"/>
                          </a:xfrm>
                          <a:prstGeom prst="rect">
                            <a:avLst/>
                          </a:prstGeom>
                        </pic:spPr>
                      </pic:pic>
                    </a:graphicData>
                  </a:graphic>
                </wp:inline>
              </w:drawing>
            </w:r>
          </w:p>
        </w:tc>
      </w:tr>
    </w:tbl>
    <w:p>
      <w:pPr>
        <w:pStyle w:val="LOnormal"/>
        <w:widowControl/>
        <w:numPr>
          <w:ilvl w:val="1"/>
          <w:numId w:val="1"/>
        </w:numPr>
        <w:spacing w:lineRule="auto" w:line="276"/>
        <w:jc w:val="center"/>
        <w:rPr>
          <w:rFonts w:ascii="Arial" w:hAnsi="Arial" w:eastAsia="Arial" w:cs="Arial"/>
          <w:sz w:val="22"/>
          <w:szCs w:val="22"/>
        </w:rPr>
      </w:pPr>
      <w:r>
        <w:rPr>
          <w:rFonts w:eastAsia="Arial" w:cs="Arial" w:ascii="Arial" w:hAnsi="Arial"/>
          <w:sz w:val="22"/>
          <w:szCs w:val="22"/>
        </w:rPr>
      </w:r>
    </w:p>
    <w:p>
      <w:pPr>
        <w:pStyle w:val="LOnormal"/>
        <w:widowControl/>
        <w:numPr>
          <w:ilvl w:val="1"/>
          <w:numId w:val="1"/>
        </w:numPr>
        <w:spacing w:lineRule="auto" w:line="240"/>
        <w:jc w:val="center"/>
        <w:rPr>
          <w:rFonts w:ascii="Arial" w:hAnsi="Arial" w:eastAsia="Arial" w:cs="Arial"/>
          <w:sz w:val="22"/>
          <w:szCs w:val="22"/>
        </w:rPr>
      </w:pPr>
      <w:r>
        <w:rPr>
          <w:rFonts w:eastAsia="Arial" w:cs="Arial" w:ascii="Arial" w:hAnsi="Arial"/>
          <w:b/>
          <w:sz w:val="22"/>
          <w:szCs w:val="22"/>
        </w:rPr>
        <w:t>ANEXO II</w:t>
      </w:r>
    </w:p>
    <w:p>
      <w:pPr>
        <w:pStyle w:val="LOnormal"/>
        <w:widowControl/>
        <w:numPr>
          <w:ilvl w:val="1"/>
          <w:numId w:val="1"/>
        </w:numPr>
        <w:spacing w:lineRule="auto" w:line="240"/>
        <w:jc w:val="center"/>
        <w:rPr>
          <w:rFonts w:ascii="Arial" w:hAnsi="Arial" w:eastAsia="Arial" w:cs="Arial"/>
          <w:sz w:val="22"/>
          <w:szCs w:val="22"/>
        </w:rPr>
      </w:pPr>
      <w:r>
        <w:rPr>
          <w:rFonts w:eastAsia="Arial" w:cs="Arial" w:ascii="Arial" w:hAnsi="Arial"/>
          <w:sz w:val="22"/>
          <w:szCs w:val="22"/>
        </w:rPr>
      </w:r>
    </w:p>
    <w:p>
      <w:pPr>
        <w:pStyle w:val="LOnormal"/>
        <w:widowControl/>
        <w:numPr>
          <w:ilvl w:val="1"/>
          <w:numId w:val="1"/>
        </w:numPr>
        <w:spacing w:lineRule="auto" w:line="240"/>
        <w:jc w:val="center"/>
        <w:rPr>
          <w:rFonts w:ascii="Arial" w:hAnsi="Arial" w:eastAsia="Arial" w:cs="Arial"/>
          <w:sz w:val="22"/>
          <w:szCs w:val="22"/>
        </w:rPr>
      </w:pPr>
      <w:r>
        <w:rPr>
          <w:rFonts w:eastAsia="Arial" w:cs="Arial" w:ascii="Arial" w:hAnsi="Arial"/>
          <w:b/>
          <w:sz w:val="22"/>
          <w:szCs w:val="22"/>
        </w:rPr>
        <w:t>MINUTA DE ESCRITURA PÚBLICA DE COMPRA E VENDA</w:t>
      </w:r>
    </w:p>
    <w:p>
      <w:pPr>
        <w:pStyle w:val="LOnormal"/>
        <w:widowControl/>
        <w:numPr>
          <w:ilvl w:val="1"/>
          <w:numId w:val="1"/>
        </w:numPr>
        <w:spacing w:lineRule="auto" w:line="240"/>
        <w:jc w:val="center"/>
        <w:rPr>
          <w:rFonts w:ascii="Arial" w:hAnsi="Arial" w:eastAsia="Arial" w:cs="Arial"/>
          <w:sz w:val="22"/>
          <w:szCs w:val="22"/>
        </w:rPr>
      </w:pPr>
      <w:r>
        <w:rPr>
          <w:rFonts w:eastAsia="Arial" w:cs="Arial" w:ascii="Arial" w:hAnsi="Arial"/>
          <w:sz w:val="22"/>
          <w:szCs w:val="22"/>
        </w:rPr>
      </w:r>
    </w:p>
    <w:p>
      <w:pPr>
        <w:pStyle w:val="LOnormal"/>
        <w:widowControl/>
        <w:numPr>
          <w:ilvl w:val="1"/>
          <w:numId w:val="1"/>
        </w:numPr>
        <w:spacing w:lineRule="auto" w:line="240"/>
        <w:jc w:val="both"/>
        <w:rPr>
          <w:rFonts w:ascii="Arial" w:hAnsi="Arial" w:eastAsia="Arial" w:cs="Arial"/>
          <w:sz w:val="22"/>
          <w:szCs w:val="22"/>
        </w:rPr>
      </w:pPr>
      <w:r>
        <w:rPr>
          <w:rFonts w:eastAsia="Arial" w:cs="Arial" w:ascii="Arial" w:hAnsi="Arial"/>
          <w:b/>
          <w:sz w:val="22"/>
          <w:szCs w:val="22"/>
        </w:rPr>
        <w:t>ESCRITURA PÚBLICA DE COMPRA E VENDA QUE ENTRE SI CELEBRAM O ESTADO DE SANTA CATARINA, POR MEIO DA SECRETARIA DE ESTADO DA ADMINISTRAÇÃO, E &lt;ARREMATANTE&gt;, NA FORMA ABAIXO:</w:t>
      </w:r>
    </w:p>
    <w:p>
      <w:pPr>
        <w:pStyle w:val="LOnormal"/>
        <w:widowControl/>
        <w:numPr>
          <w:ilvl w:val="1"/>
          <w:numId w:val="1"/>
        </w:numPr>
        <w:spacing w:lineRule="auto" w:line="240"/>
        <w:jc w:val="both"/>
        <w:rPr>
          <w:rFonts w:ascii="Arial" w:hAnsi="Arial" w:eastAsia="Arial" w:cs="Arial"/>
          <w:sz w:val="22"/>
          <w:szCs w:val="22"/>
        </w:rPr>
      </w:pPr>
      <w:r>
        <w:rPr>
          <w:rFonts w:eastAsia="Arial" w:cs="Arial" w:ascii="Arial" w:hAnsi="Arial"/>
          <w:sz w:val="22"/>
          <w:szCs w:val="22"/>
        </w:rPr>
        <w:t xml:space="preserve">Saibam todos quantos esta virem esta Escritura Pública de Compra e Venda que aos &lt;DATA&gt;, nesta cidade de &lt;MUNICÍPIO&gt;, comparecem as partes entre si justas e contratadas, a saber: de um lado, como OUTORGANTE VENDEDOR, O ESTADO DE SANTA CATARINA, pessoa jurídica de direito público interno, inscrito no CNPJ nº 82.951.229/0001-76, com sede na </w:t>
      </w:r>
      <w:r>
        <w:rPr>
          <w:rFonts w:eastAsia="Arial" w:cs="Arial" w:ascii="Arial" w:hAnsi="Arial"/>
          <w:color w:val="00000A"/>
          <w:sz w:val="22"/>
          <w:szCs w:val="22"/>
        </w:rPr>
        <w:t>Rodovia SC 401, Km 05, nº 4.600 – Saco Grande II – Florianópolis/SC,</w:t>
      </w:r>
      <w:r>
        <w:rPr>
          <w:rFonts w:eastAsia="Arial" w:cs="Arial" w:ascii="Arial" w:hAnsi="Arial"/>
          <w:sz w:val="22"/>
          <w:szCs w:val="22"/>
        </w:rPr>
        <w:t xml:space="preserve"> doravante denominada apenas OUTORGANTE VENDEDOR,  neste ato representada pela Secretária de Estado da Administração, por seu Secretário de Estado da Administração, &lt;QUALIFICAÇÃO&gt;  ou &lt;DESCRIÇÃO REPRESENTANTE LEGAL DIVERSO&gt;, &lt;QUALIFICAÇÃO&gt;, e, de outro lado, como OUTORGADO COMPRADOR, &lt;ARREMATANTE&gt;, &lt;QUALIFICAÇÃO&gt;, daqui por diante denominado simplesmente OUTORGADO COMPRADOR. Os presentes reconhecidos e identificados como os próprios, mediante a verificação dos documentos apresentados, dos quais ficam imagens arquivadas digitalmente nestas</w:t>
      </w:r>
      <w:r>
        <w:rPr>
          <w:rFonts w:eastAsia="Arial" w:cs="Arial" w:ascii="Arial" w:hAnsi="Arial"/>
        </w:rPr>
        <w:t xml:space="preserve"> </w:t>
      </w:r>
      <w:r>
        <w:rPr>
          <w:rFonts w:eastAsia="Arial" w:cs="Arial" w:ascii="Arial" w:hAnsi="Arial"/>
          <w:sz w:val="22"/>
          <w:szCs w:val="22"/>
        </w:rPr>
        <w:t xml:space="preserve">Notas, cuja capacidade para o ato dou fé. E, pelo representante do OUTORGANTE VENDEDOR, a mim foi dito que é proprietário e legítimo possuidor do imóvel, que assim se descreve e caracteriza: &lt;DESCRIÇÃO BEM&gt;; que, sendo proprietário do imóvel acima descrito tem ajustado a vendê-lo como de fato e verdade o faz ao OUTORGADO COMPRADOR no estado e condições previstas no Edital de Licitação adiante mencionado, que lhe foi adjudicado no </w:t>
      </w:r>
      <w:r>
        <w:rPr>
          <w:rFonts w:eastAsia="Arial" w:cs="Arial" w:ascii="Arial" w:hAnsi="Arial"/>
          <w:color w:val="00000A"/>
          <w:sz w:val="22"/>
          <w:szCs w:val="22"/>
        </w:rPr>
        <w:t>Edital nº 105/2022</w:t>
      </w:r>
      <w:r>
        <w:rPr>
          <w:rFonts w:eastAsia="Arial" w:cs="Arial" w:ascii="Arial" w:hAnsi="Arial"/>
          <w:sz w:val="22"/>
          <w:szCs w:val="22"/>
        </w:rPr>
        <w:t xml:space="preserve">, pelo preço certo e ajustado de &lt;VALOR&gt;, correspondente ao lance vencedor, pelo que dá ao OUTORGADO COMPRADOR, plena e geral quitação de pago e satisfeito, para nada mais exigir do aludido preço, cedendo-lhe e transmitindo-lhe a propriedade, a posse, servidões, ações e mais direitos que tinha até a presente data sobre o mencionado imóvel. Todas as obrigações de natureza </w:t>
      </w:r>
      <w:r>
        <w:rPr>
          <w:rFonts w:eastAsia="Arial" w:cs="Arial" w:ascii="Arial" w:hAnsi="Arial"/>
          <w:i/>
          <w:sz w:val="22"/>
          <w:szCs w:val="22"/>
        </w:rPr>
        <w:t>propter rem</w:t>
      </w:r>
      <w:r>
        <w:rPr>
          <w:rFonts w:eastAsia="Arial" w:cs="Arial" w:ascii="Arial" w:hAnsi="Arial"/>
          <w:sz w:val="22"/>
          <w:szCs w:val="22"/>
        </w:rPr>
        <w:t xml:space="preserve">, vencidas e vincendas ao longo do certame, serão de exclusiva responsabilidade dos licitantes adquirentes. Todas as despesas decorrentes do presente instrumento, bem como do seu registro no Registro Imobiliário competente correrão por conta do OUTORGADO COMPRADOR, constituído ainda, obrigação do OUTORGADO COMPRADOR promover o efetivo registro da presente escritura no Registro Imobiliário competente e apresentá-lo à OUTORGANTE VENDEDORA no prazo máximo de </w:t>
      </w:r>
      <w:r>
        <w:rPr>
          <w:rFonts w:eastAsia="Arial" w:cs="Arial" w:ascii="Arial" w:hAnsi="Arial"/>
          <w:color w:val="00000A"/>
          <w:sz w:val="22"/>
          <w:szCs w:val="22"/>
        </w:rPr>
        <w:t>30 (trinta) dias corridos após a lavratura da escritura</w:t>
      </w:r>
      <w:r>
        <w:rPr>
          <w:rFonts w:eastAsia="Arial" w:cs="Arial" w:ascii="Arial" w:hAnsi="Arial"/>
          <w:sz w:val="22"/>
          <w:szCs w:val="22"/>
        </w:rPr>
        <w:t>. Pelo OUTORGADO COMPRADOR me foi dito que aceita a compra do imóvel objeto desta escritura nas condições acima indicadas pelo OUTORGANTE VENDEDORA. DA CLÁUSULA ANTICORRUPÇÃO: Nos termos da Instrução Normativa Conjunta CGE/SEA nº 01/2020, os participantes deste certame, tanto pessoas físicas quanto pessoas jurídicas, concordam que executarão as obrigações assumidas de modo ético e em conformidade com os princípios aplicáveis. Declaram que têm conhecimento das normas previstas na legislação, entre as quais nas Leis n°s 8.429/1992 e 12.846/2013, seus regulamentos e eventuais outras aplicáveis. Comprometem-se em não adotar práticas ou procedimentos que se enquadrem nas hipóteses previstas nas leis e regulamentos mencionados no inciso I, artigo 1º da Instrução Normativa Conjunta CGE/SEA nº 01/2020 e se comprometem em exigir o mesmo pelos terceiros por elas contratados. Comprometem-se em notificar à Controladoria-Geral do Estado qualquer irregularidade que tiverem conhecimento acerca da execução do contrato. Declaram que têm ciência que a violação de qualquer das obrigações previstas na Instrução Normativa, além de outras, é causa para a rescisão unilateral do contrato, sem prejuízo da cobrança das perdas e danos, inclusive danos potenciais, causados à parte inocente e das multas pactuadas. &lt;INSERÇÃO DE CERTIDÕES&gt;; &lt;ENCERRAMENTO DE PRAXE NOTARIAL&gt;.</w:t>
      </w:r>
    </w:p>
    <w:p>
      <w:pPr>
        <w:pStyle w:val="LOnormal"/>
        <w:widowControl/>
        <w:numPr>
          <w:ilvl w:val="1"/>
          <w:numId w:val="1"/>
        </w:numPr>
        <w:spacing w:lineRule="auto" w:line="240"/>
        <w:jc w:val="both"/>
        <w:rPr>
          <w:rFonts w:ascii="Arial" w:hAnsi="Arial" w:eastAsia="Arial" w:cs="Arial"/>
          <w:sz w:val="22"/>
          <w:szCs w:val="22"/>
        </w:rPr>
      </w:pPr>
      <w:r>
        <w:rPr>
          <w:rFonts w:eastAsia="Arial" w:cs="Arial" w:ascii="Arial" w:hAnsi="Arial"/>
          <w:sz w:val="22"/>
          <w:szCs w:val="22"/>
        </w:rPr>
      </w:r>
    </w:p>
    <w:p>
      <w:pPr>
        <w:pStyle w:val="LOnormal"/>
        <w:widowControl/>
        <w:numPr>
          <w:ilvl w:val="1"/>
          <w:numId w:val="1"/>
        </w:numPr>
        <w:spacing w:lineRule="auto" w:line="240"/>
        <w:jc w:val="both"/>
        <w:rPr>
          <w:rFonts w:ascii="Arial" w:hAnsi="Arial" w:eastAsia="Arial" w:cs="Arial"/>
          <w:sz w:val="22"/>
          <w:szCs w:val="22"/>
        </w:rPr>
      </w:pPr>
      <w:r>
        <w:rPr>
          <w:rFonts w:eastAsia="Arial" w:cs="Arial" w:ascii="Arial" w:hAnsi="Arial"/>
          <w:sz w:val="22"/>
          <w:szCs w:val="22"/>
        </w:rPr>
      </w:r>
    </w:p>
    <w:p>
      <w:pPr>
        <w:pStyle w:val="LOnormal"/>
        <w:numPr>
          <w:ilvl w:val="1"/>
          <w:numId w:val="1"/>
        </w:numPr>
        <w:spacing w:lineRule="auto" w:line="240"/>
        <w:jc w:val="center"/>
        <w:rPr>
          <w:rFonts w:ascii="Arial" w:hAnsi="Arial" w:eastAsia="Arial" w:cs="Arial"/>
          <w:sz w:val="22"/>
          <w:szCs w:val="22"/>
        </w:rPr>
      </w:pPr>
      <w:r>
        <w:rPr>
          <w:rFonts w:eastAsia="Arial" w:cs="Arial" w:ascii="Arial" w:hAnsi="Arial"/>
          <w:b/>
          <w:sz w:val="22"/>
          <w:szCs w:val="22"/>
        </w:rPr>
        <w:t>ANEXO III</w:t>
      </w:r>
    </w:p>
    <w:p>
      <w:pPr>
        <w:pStyle w:val="LOnormal"/>
        <w:numPr>
          <w:ilvl w:val="1"/>
          <w:numId w:val="1"/>
        </w:numPr>
        <w:spacing w:lineRule="auto" w:line="240"/>
        <w:jc w:val="center"/>
        <w:rPr>
          <w:rFonts w:ascii="Arial" w:hAnsi="Arial" w:eastAsia="Arial" w:cs="Arial"/>
          <w:sz w:val="22"/>
          <w:szCs w:val="22"/>
        </w:rPr>
      </w:pPr>
      <w:r>
        <w:rPr>
          <w:rFonts w:eastAsia="Arial" w:cs="Arial" w:ascii="Arial" w:hAnsi="Arial"/>
          <w:sz w:val="22"/>
          <w:szCs w:val="22"/>
        </w:rPr>
      </w:r>
    </w:p>
    <w:p>
      <w:pPr>
        <w:pStyle w:val="LOnormal"/>
        <w:numPr>
          <w:ilvl w:val="1"/>
          <w:numId w:val="1"/>
        </w:numPr>
        <w:spacing w:lineRule="auto" w:line="240"/>
        <w:jc w:val="center"/>
        <w:rPr>
          <w:rFonts w:ascii="Arial" w:hAnsi="Arial" w:eastAsia="Arial" w:cs="Arial"/>
          <w:sz w:val="22"/>
          <w:szCs w:val="22"/>
        </w:rPr>
      </w:pPr>
      <w:r>
        <w:rPr>
          <w:rFonts w:eastAsia="Arial" w:cs="Arial" w:ascii="Arial" w:hAnsi="Arial"/>
          <w:b/>
          <w:sz w:val="22"/>
          <w:szCs w:val="22"/>
        </w:rPr>
        <w:t>MINUTA DE ESCRITURA PÚBLICA DE PROMESSA DE COMPRA E VENDA</w:t>
      </w:r>
    </w:p>
    <w:p>
      <w:pPr>
        <w:pStyle w:val="LOnormal"/>
        <w:numPr>
          <w:ilvl w:val="1"/>
          <w:numId w:val="1"/>
        </w:numPr>
        <w:spacing w:lineRule="auto" w:line="240"/>
        <w:jc w:val="center"/>
        <w:rPr>
          <w:rFonts w:ascii="Arial" w:hAnsi="Arial" w:eastAsia="Arial" w:cs="Arial"/>
          <w:sz w:val="22"/>
          <w:szCs w:val="22"/>
        </w:rPr>
      </w:pPr>
      <w:r>
        <w:rPr>
          <w:rFonts w:eastAsia="Arial" w:cs="Arial" w:ascii="Arial" w:hAnsi="Arial"/>
          <w:sz w:val="22"/>
          <w:szCs w:val="22"/>
        </w:rPr>
        <w:t>(PAGAMENTO PARCELADO)</w:t>
      </w:r>
    </w:p>
    <w:p>
      <w:pPr>
        <w:pStyle w:val="LOnormal"/>
        <w:numPr>
          <w:ilvl w:val="1"/>
          <w:numId w:val="1"/>
        </w:numPr>
        <w:spacing w:lineRule="auto" w:line="240"/>
        <w:jc w:val="center"/>
        <w:rPr>
          <w:rFonts w:ascii="Arial" w:hAnsi="Arial" w:eastAsia="Arial" w:cs="Arial"/>
          <w:sz w:val="22"/>
          <w:szCs w:val="22"/>
        </w:rPr>
      </w:pPr>
      <w:r>
        <w:rPr>
          <w:rFonts w:eastAsia="Arial" w:cs="Arial" w:ascii="Arial" w:hAnsi="Arial"/>
          <w:sz w:val="22"/>
          <w:szCs w:val="22"/>
        </w:rPr>
      </w:r>
    </w:p>
    <w:p>
      <w:pPr>
        <w:pStyle w:val="LOnormal"/>
        <w:numPr>
          <w:ilvl w:val="1"/>
          <w:numId w:val="1"/>
        </w:numPr>
        <w:spacing w:lineRule="auto" w:line="240"/>
        <w:jc w:val="center"/>
        <w:rPr>
          <w:rFonts w:ascii="Arial" w:hAnsi="Arial" w:eastAsia="Arial" w:cs="Arial"/>
          <w:sz w:val="22"/>
          <w:szCs w:val="22"/>
        </w:rPr>
      </w:pPr>
      <w:r>
        <w:rPr>
          <w:rFonts w:eastAsia="Arial" w:cs="Arial" w:ascii="Arial" w:hAnsi="Arial"/>
          <w:sz w:val="22"/>
          <w:szCs w:val="22"/>
        </w:rPr>
      </w:r>
    </w:p>
    <w:p>
      <w:pPr>
        <w:pStyle w:val="LOnormal"/>
        <w:widowControl/>
        <w:numPr>
          <w:ilvl w:val="1"/>
          <w:numId w:val="1"/>
        </w:numPr>
        <w:spacing w:lineRule="auto" w:line="240"/>
        <w:jc w:val="both"/>
        <w:rPr>
          <w:rFonts w:ascii="Arial" w:hAnsi="Arial" w:eastAsia="Arial" w:cs="Arial"/>
          <w:sz w:val="22"/>
          <w:szCs w:val="22"/>
        </w:rPr>
      </w:pPr>
      <w:r>
        <w:rPr>
          <w:rFonts w:eastAsia="Arial" w:cs="Arial" w:ascii="Arial" w:hAnsi="Arial"/>
          <w:b/>
          <w:sz w:val="22"/>
          <w:szCs w:val="22"/>
        </w:rPr>
        <w:t>ESCRITURA PÚBLICA DE PROMESSA DE COMPRA E VENDA QUE ENTRE SI CELEBRAM O ESTADO DE SANTA CATARINA, POR MEIO DA SECRETARIA DE ESTADO DA ADMINISTRAÇÃO, E &lt;ARREMATANTE&gt;, NA FORMA ABAIXO:</w:t>
      </w:r>
    </w:p>
    <w:p>
      <w:pPr>
        <w:pStyle w:val="LOnormal"/>
        <w:widowControl/>
        <w:numPr>
          <w:ilvl w:val="1"/>
          <w:numId w:val="1"/>
        </w:numPr>
        <w:spacing w:lineRule="auto" w:line="240"/>
        <w:jc w:val="both"/>
        <w:rPr>
          <w:rFonts w:ascii="Arial" w:hAnsi="Arial" w:eastAsia="Arial" w:cs="Arial"/>
          <w:sz w:val="22"/>
          <w:szCs w:val="22"/>
        </w:rPr>
      </w:pPr>
      <w:r>
        <w:rPr>
          <w:rFonts w:eastAsia="Arial" w:cs="Arial" w:ascii="Arial" w:hAnsi="Arial"/>
          <w:sz w:val="22"/>
          <w:szCs w:val="22"/>
        </w:rPr>
        <w:t xml:space="preserve">Saibam todos quantos esta virem esta Escritura Pública de Promessa Compra e Venda que aos &lt;DATA&gt;, nesta cidade de &lt;MUNICÍPIO&gt;, comparecem as partes entre si justas e contratadas, a saber: de um lado, como OUTORGANTE COMPROMISSÁRIO VENDEDOR, O ESTADO DE SANTA CATARINA, pessoa jurídica de direito público interno, inscrito no CNPJ nº 82.951.229/0001-76, com sede na </w:t>
      </w:r>
      <w:r>
        <w:rPr>
          <w:rFonts w:eastAsia="Arial" w:cs="Arial" w:ascii="Arial" w:hAnsi="Arial"/>
          <w:color w:val="00000A"/>
          <w:sz w:val="22"/>
          <w:szCs w:val="22"/>
        </w:rPr>
        <w:t>Rodovia SC 401, Km 05, nº 4.600 – Saco Grande II – Florianópolis/SC,</w:t>
      </w:r>
      <w:r>
        <w:rPr>
          <w:rFonts w:eastAsia="Arial" w:cs="Arial" w:ascii="Arial" w:hAnsi="Arial"/>
          <w:sz w:val="22"/>
          <w:szCs w:val="22"/>
        </w:rPr>
        <w:t xml:space="preserve"> doravante denominada apenas OUTORGANTE COMPROMISSÁRIO VENDEDOR,  neste ato representada pela Secretária de Estado da Administração, por seu Secretário de Estado da Administração, &lt;QUALIFICAÇÃO&gt;  ou &lt;DESCRIÇÃO REPRESENTANTE LEGAL DIVERSO&gt;, &lt;QUALIFICAÇÃO&gt;, e, de outro lado, como OUTORGADO COMPROMISSÁRIO COMPRADOR, &lt;ARREMATANTE&gt;, &lt;QUALIFICAÇÃO&gt;, daqui por diante denominado simplesmente OUTORGADO COMPROMISSÁRIO COMPRADOR. Os presentes reconhecidos e identificados como os próprios, mediante a verificação dos documentos apresentados, dos quais ficam imagens arquivadas digitalmente nestas</w:t>
      </w:r>
      <w:r>
        <w:rPr>
          <w:rFonts w:eastAsia="Arial" w:cs="Arial" w:ascii="Arial" w:hAnsi="Arial"/>
        </w:rPr>
        <w:t xml:space="preserve"> </w:t>
      </w:r>
      <w:r>
        <w:rPr>
          <w:rFonts w:eastAsia="Arial" w:cs="Arial" w:ascii="Arial" w:hAnsi="Arial"/>
          <w:sz w:val="22"/>
          <w:szCs w:val="22"/>
        </w:rPr>
        <w:t xml:space="preserve">Notas, cuja capacidade para o ato dou fé. E, pelo representante do OUTORGANTE COMPROMISSÁRIO VENDEDOR, a mim foi dito que é proprietário e legítimo possuidor do imóvel, que assim se descreve e caracteriza: &lt;DESCRIÇÃO BEM&gt;; que, sendo proprietário do imóvel acima descrito tem ajustado a vendê-lo como de fato e verdade o faz ao OUTORGADO COMPROMISSÁRIO  COMPRADOR no estado e condições previstas no Edital de Licitação adiante mencionado, que lhe foi adjudicado no </w:t>
      </w:r>
      <w:r>
        <w:rPr>
          <w:rFonts w:eastAsia="Arial" w:cs="Arial" w:ascii="Arial" w:hAnsi="Arial"/>
          <w:color w:val="00000A"/>
          <w:sz w:val="22"/>
          <w:szCs w:val="22"/>
        </w:rPr>
        <w:t>Edital nº 105/2022</w:t>
      </w:r>
      <w:r>
        <w:rPr>
          <w:rFonts w:eastAsia="Arial" w:cs="Arial" w:ascii="Arial" w:hAnsi="Arial"/>
          <w:sz w:val="22"/>
          <w:szCs w:val="22"/>
        </w:rPr>
        <w:t xml:space="preserve">, pelo preço certo e ajustado de &lt;VALOR&gt;, correspondente ao lance vencedor. O valor será pago da seguinte forma: &lt;VALOR ENTRADA&gt;, devidamente quitado conforme &lt;DESCREVER COMPROVANTE&gt;, e &lt;SALDO REMANESCENTE&gt; a ser pago em &lt;QUANTIDADE PARCELAS&gt; mensais e sucessivas, </w:t>
      </w:r>
      <w:r>
        <w:rPr>
          <w:rFonts w:eastAsia="Arial" w:cs="Arial" w:ascii="Arial" w:hAnsi="Arial"/>
          <w:color w:val="00000A"/>
          <w:sz w:val="22"/>
          <w:szCs w:val="22"/>
        </w:rPr>
        <w:t xml:space="preserve">com vencimento da primeira parcela 30 (trinta) dias após o pagamento do valor de entrada (conforme Edital). O pagamento dos valores especificados anteriormente deverão ser feitos, por meio de depósito identificado emitido pelo leiloeiro, na conta bancária do Fundo Patrimonial/Secretaria de Estado de Administração (conforme Edital). Os valores das prestações serão calculados, dividindo-se o valor proposto (diminuída a entrada) pelo número indicado de parcelas, pagos por meio de depósito bancário, identificado em nome do OUTORGADO COMPROMISSÁRIO COMPRADOR, na conta-corrente do Fundo Patrimonial/SEA, </w:t>
      </w:r>
      <w:r>
        <w:rPr>
          <w:rFonts w:eastAsia="Arial" w:cs="Arial" w:ascii="Arial" w:hAnsi="Arial"/>
          <w:color w:val="00000A"/>
          <w:sz w:val="22"/>
          <w:szCs w:val="22"/>
          <w:highlight w:val="white"/>
        </w:rPr>
        <w:t xml:space="preserve">sendo cada uma delas devidamente atualizadas na data do pagamento pelo Índice Geral de Preços de Mercado (IGPM/FGV), incidente a partir da data do leilão, acrescido de juros simples de 1,0% (um por cento). </w:t>
      </w:r>
      <w:r>
        <w:rPr>
          <w:rFonts w:eastAsia="Arial" w:cs="Arial" w:ascii="Arial" w:hAnsi="Arial"/>
          <w:color w:val="00000A"/>
          <w:sz w:val="22"/>
          <w:szCs w:val="22"/>
        </w:rPr>
        <w:t xml:space="preserve">Na falta de pagamento na data do vencimento, de qualquer parcela devida, será esta acrescida de multa de 20% (vinte por cento) além de juros de mora, calculados à taxa de 0,01% por dia de atraso, ambos calculados sobre o valor da parcela em atraso. O atraso no pagamento de três prestações consecutivas determinará a rescisão do contrato, incidindo a sanção prevista no Edital e não dará direito ao reembolso pela comissão paga ao leiloeiro. O OUTORGADO COMPROMISSÁRIO COMPRADOR poderá amortizar antecipadamente, total ou parcialmente, o saldo devedor. Em caso de execução judicial ou extrajudicial, o valor nominal de cada parcela será atualizado, na data da apresentação da proposta ou do pagamento da última parcela em dia, conforme o caso, até a data do resgate do imóvel, de acordo com o IGPM/FGV, da Fundação Getúlio Vargas. A escritura definitiva do imóvel somente será lavrada e registrada após o pagamento da última parcela do valor do imóvel e quitação total da dívida e deverá ser providenciada por iniciativa do OUTORGADO COMPROMISSÁRIO COMPRADOR no prazo de 30 (trinta) dias após a quitação total da dívida. Lavrada a escritura e registrada, o OUTORGADO COMPROMISSÁRIO COMPRADOR deverá fornecer à </w:t>
      </w:r>
      <w:r>
        <w:rPr>
          <w:rFonts w:eastAsia="Arial" w:cs="Arial" w:ascii="Arial" w:hAnsi="Arial"/>
          <w:sz w:val="22"/>
          <w:szCs w:val="22"/>
        </w:rPr>
        <w:t>VENDEDORA, no prazo de 30 (trinta) dias corridos, a respectiva certidão da matrícula do imóvel atualizada</w:t>
      </w:r>
      <w:r>
        <w:rPr>
          <w:rFonts w:eastAsia="Arial" w:cs="Arial" w:ascii="Arial" w:hAnsi="Arial"/>
          <w:color w:val="00000A"/>
          <w:sz w:val="22"/>
          <w:szCs w:val="22"/>
        </w:rPr>
        <w:t xml:space="preserve">. Todas as despesas decorrentes do presente Instrumento, seu registro no Registro Imobiliário competente correrão por conta do OUTORGADO COMPROMISSÁRIO COMPRADOR. Pelo OUTORGADO COMPROMISSÁRIO COMPRADOR me foi dito que aceita a compra do imóvel objeto desta Promessa de Compra e Venda nas condições acima indicadas pela OUTORGANTE COMPROMISSÁRIA VENDEDORA. Todos os tributos ou taxas que incidam ou vierem a incidir sobre o imóvel são de conta e responsabilidade do OUTORGADO COMPROMISSÁRIO COMPRADOR. </w:t>
      </w:r>
      <w:r>
        <w:rPr>
          <w:rFonts w:eastAsia="Arial" w:cs="Arial" w:ascii="Arial" w:hAnsi="Arial"/>
          <w:sz w:val="22"/>
          <w:szCs w:val="22"/>
        </w:rPr>
        <w:t>DA CLÁUSULA ANTICORRUPÇÃO: Nos termos da Instrução Normativa Conjunta CGE/SEA nº 01/2020, os participantes deste certame, tanto pessoas físicas quanto pessoas jurídicas, concordam que executarão as obrigações assumidas de modo ético e em conformidade com os princípios aplicáveis. Declaram que têm conhecimento das normas previstas na legislação, entre as quais nas Leis n°s 8.429/1992 e 12.846/2013, seus regulamentos e eventuais outras aplicáveis. Comprometem-se em não adotar práticas ou procedimentos que se enquadrem nas hipóteses previstas nas leis e regulamentos mencionados no inciso I, artigo 1º da Instrução Normativa Conjunta CGE/SEA nº 01/2020 e se comprometem em exigir o mesmo pelos terceiros por elas contratados. Comprometem-se em notificar à Controladoria-Geral do Estado qualquer irregularidade que tiverem conhecimento acerca da execução do contrato. Declaram que têm ciência que a violação de qualquer das obrigações previstas na Instrução Normativa, além de outras, é causa para a rescisão unilateral do contrato, sem prejuízo da cobrança das perdas e danos, inclusive danos potenciais, causados à parte inocente e das multas pactuadas. &lt;INSERÇÃO DE CERTIDÕES&gt;; &lt;ENCERRAMENTO DE PRAXE NOTARIAL&gt;.</w:t>
      </w:r>
    </w:p>
    <w:p>
      <w:pPr>
        <w:pStyle w:val="LOnormal"/>
        <w:widowControl/>
        <w:numPr>
          <w:ilvl w:val="1"/>
          <w:numId w:val="1"/>
        </w:numPr>
        <w:spacing w:lineRule="auto" w:line="240"/>
        <w:jc w:val="both"/>
        <w:rPr>
          <w:rFonts w:ascii="Arial" w:hAnsi="Arial" w:eastAsia="Arial" w:cs="Arial"/>
          <w:sz w:val="22"/>
          <w:szCs w:val="22"/>
        </w:rPr>
      </w:pPr>
      <w:r>
        <w:rPr>
          <w:rFonts w:eastAsia="Arial" w:cs="Arial" w:ascii="Arial" w:hAnsi="Arial"/>
          <w:sz w:val="22"/>
          <w:szCs w:val="22"/>
        </w:rPr>
      </w:r>
    </w:p>
    <w:p>
      <w:pPr>
        <w:pStyle w:val="LOnormal"/>
        <w:numPr>
          <w:ilvl w:val="1"/>
          <w:numId w:val="1"/>
        </w:numPr>
        <w:spacing w:lineRule="auto" w:line="240"/>
        <w:jc w:val="center"/>
        <w:rPr>
          <w:rFonts w:ascii="Arial" w:hAnsi="Arial" w:eastAsia="Arial" w:cs="Arial"/>
          <w:sz w:val="22"/>
          <w:szCs w:val="22"/>
        </w:rPr>
      </w:pPr>
      <w:r>
        <w:rPr>
          <w:rFonts w:eastAsia="Arial" w:cs="Arial" w:ascii="Arial" w:hAnsi="Arial"/>
          <w:b/>
          <w:sz w:val="22"/>
          <w:szCs w:val="22"/>
        </w:rPr>
        <w:t>ANEXO - IV</w:t>
      </w:r>
    </w:p>
    <w:p>
      <w:pPr>
        <w:pStyle w:val="LOnormal"/>
        <w:numPr>
          <w:ilvl w:val="1"/>
          <w:numId w:val="1"/>
        </w:numPr>
        <w:spacing w:lineRule="auto" w:line="240"/>
        <w:jc w:val="center"/>
        <w:rPr>
          <w:rFonts w:ascii="Arial" w:hAnsi="Arial" w:eastAsia="Arial" w:cs="Arial"/>
          <w:sz w:val="22"/>
          <w:szCs w:val="22"/>
        </w:rPr>
      </w:pPr>
      <w:r>
        <w:rPr>
          <w:rFonts w:eastAsia="Arial" w:cs="Arial" w:ascii="Arial" w:hAnsi="Arial"/>
          <w:sz w:val="22"/>
          <w:szCs w:val="22"/>
        </w:rPr>
      </w:r>
    </w:p>
    <w:p>
      <w:pPr>
        <w:pStyle w:val="LOnormal"/>
        <w:numPr>
          <w:ilvl w:val="1"/>
          <w:numId w:val="1"/>
        </w:numPr>
        <w:spacing w:lineRule="auto" w:line="240"/>
        <w:jc w:val="center"/>
        <w:rPr>
          <w:rFonts w:ascii="Arial" w:hAnsi="Arial" w:eastAsia="Arial" w:cs="Arial"/>
          <w:sz w:val="22"/>
          <w:szCs w:val="22"/>
        </w:rPr>
      </w:pPr>
      <w:r>
        <w:rPr>
          <w:rFonts w:eastAsia="Arial" w:cs="Arial" w:ascii="Arial" w:hAnsi="Arial"/>
          <w:b/>
          <w:sz w:val="22"/>
          <w:szCs w:val="22"/>
        </w:rPr>
        <w:t>LAUDOS DE AVALIAÇÃO, MATRÍCULAS OU TRANSCRIÇÕES, CERTIDÕES NEGATIVAS OU POSITIVAS DE DÉBITO</w:t>
      </w:r>
    </w:p>
    <w:p>
      <w:pPr>
        <w:pStyle w:val="LOnormal"/>
        <w:numPr>
          <w:ilvl w:val="1"/>
          <w:numId w:val="1"/>
        </w:numPr>
        <w:spacing w:lineRule="auto" w:line="276"/>
        <w:jc w:val="center"/>
        <w:rPr>
          <w:rFonts w:ascii="Arial" w:hAnsi="Arial" w:eastAsia="Arial" w:cs="Arial"/>
          <w:sz w:val="22"/>
          <w:szCs w:val="22"/>
        </w:rPr>
      </w:pPr>
      <w:r>
        <w:rPr>
          <w:rFonts w:eastAsia="Arial" w:cs="Arial" w:ascii="Arial" w:hAnsi="Arial"/>
          <w:sz w:val="22"/>
          <w:szCs w:val="22"/>
        </w:rPr>
      </w:r>
    </w:p>
    <w:p>
      <w:pPr>
        <w:pStyle w:val="LOnormal"/>
        <w:numPr>
          <w:ilvl w:val="1"/>
          <w:numId w:val="1"/>
        </w:numPr>
        <w:tabs>
          <w:tab w:val="clear" w:pos="720"/>
          <w:tab w:val="left" w:pos="3990" w:leader="none"/>
        </w:tabs>
        <w:spacing w:lineRule="auto" w:line="240" w:before="240" w:after="0"/>
        <w:jc w:val="both"/>
        <w:rPr>
          <w:rFonts w:ascii="Arial" w:hAnsi="Arial" w:eastAsia="Arial" w:cs="Arial"/>
          <w:sz w:val="22"/>
          <w:szCs w:val="22"/>
          <w:u w:val="none"/>
        </w:rPr>
      </w:pPr>
      <w:r>
        <w:rPr>
          <w:rFonts w:eastAsia="Arial" w:cs="Arial" w:ascii="Arial" w:hAnsi="Arial"/>
          <w:sz w:val="22"/>
          <w:szCs w:val="22"/>
          <w:u w:val="none"/>
        </w:rPr>
      </w:r>
    </w:p>
    <w:p>
      <w:pPr>
        <w:pStyle w:val="LOnormal"/>
        <w:numPr>
          <w:ilvl w:val="1"/>
          <w:numId w:val="1"/>
        </w:numPr>
        <w:tabs>
          <w:tab w:val="clear" w:pos="720"/>
          <w:tab w:val="left" w:pos="3990" w:leader="none"/>
        </w:tabs>
        <w:spacing w:lineRule="auto" w:line="240" w:before="240" w:after="0"/>
        <w:jc w:val="both"/>
        <w:rPr>
          <w:rFonts w:ascii="Arial" w:hAnsi="Arial" w:eastAsia="Arial" w:cs="Arial"/>
          <w:sz w:val="22"/>
          <w:szCs w:val="22"/>
          <w:u w:val="none"/>
        </w:rPr>
      </w:pPr>
      <w:r>
        <w:rPr>
          <w:rFonts w:eastAsia="Arial" w:cs="Arial" w:ascii="Arial" w:hAnsi="Arial"/>
          <w:sz w:val="22"/>
          <w:szCs w:val="22"/>
          <w:u w:val="none"/>
        </w:rPr>
      </w:r>
    </w:p>
    <w:p>
      <w:pPr>
        <w:pStyle w:val="LOnormal"/>
        <w:numPr>
          <w:ilvl w:val="1"/>
          <w:numId w:val="1"/>
        </w:numPr>
        <w:tabs>
          <w:tab w:val="clear" w:pos="720"/>
          <w:tab w:val="left" w:pos="3990" w:leader="none"/>
        </w:tabs>
        <w:spacing w:lineRule="auto" w:line="240" w:before="240" w:after="0"/>
        <w:jc w:val="both"/>
        <w:rPr>
          <w:rFonts w:ascii="Arial" w:hAnsi="Arial" w:eastAsia="Arial" w:cs="Arial"/>
          <w:sz w:val="22"/>
          <w:szCs w:val="22"/>
          <w:u w:val="none"/>
        </w:rPr>
      </w:pPr>
      <w:r>
        <w:rPr>
          <w:rFonts w:eastAsia="Arial" w:cs="Arial" w:ascii="Arial" w:hAnsi="Arial"/>
          <w:sz w:val="22"/>
          <w:szCs w:val="22"/>
        </w:rPr>
        <w:t xml:space="preserve">Compõem este anexo todos os documentos que seguem abaixo. </w:t>
      </w:r>
    </w:p>
    <w:sectPr>
      <w:headerReference w:type="default" r:id="rId66"/>
      <w:type w:val="nextPage"/>
      <w:pgSz w:w="11906" w:h="16838"/>
      <w:pgMar w:left="1134" w:right="1134" w:gutter="0" w:header="720" w:top="1134" w:footer="0" w:bottom="1134"/>
      <w:pgNumType w:start="1"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Arial">
    <w:charset w:val="00"/>
    <w:family w:val="roman"/>
    <w:pitch w:val="variable"/>
  </w:font>
  <w:font w:name="Liberation Sans">
    <w:altName w:val="Arial"/>
    <w:charset w:val="00"/>
    <w:family w:val="roman"/>
    <w:pitch w:val="variable"/>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LOnormal"/>
      <w:tabs>
        <w:tab w:val="clear" w:pos="720"/>
        <w:tab w:val="center" w:pos="4419" w:leader="none"/>
        <w:tab w:val="right" w:pos="8838" w:leader="none"/>
      </w:tabs>
      <w:ind w:left="720" w:hanging="0"/>
      <w:rPr>
        <w:rFonts w:ascii="Times New Roman" w:hAnsi="Times New Roman" w:eastAsia="Times New Roman" w:cs="Times New Roman"/>
        <w:b/>
        <w:b/>
        <w:color w:val="000000"/>
        <w:sz w:val="21"/>
        <w:szCs w:val="21"/>
      </w:rPr>
    </w:pPr>
    <w:r>
      <w:rPr>
        <w:rFonts w:eastAsia="Times New Roman" w:cs="Times New Roman" w:ascii="Times New Roman" w:hAnsi="Times New Roman"/>
        <w:b/>
        <w:color w:val="000000"/>
        <w:sz w:val="21"/>
        <w:szCs w:val="21"/>
      </w:rPr>
    </w:r>
  </w:p>
  <w:tbl>
    <w:tblPr>
      <w:tblStyle w:val="Table16"/>
      <w:tblW w:w="10978" w:type="dxa"/>
      <w:jc w:val="left"/>
      <w:tblInd w:w="-774" w:type="dxa"/>
      <w:tblLayout w:type="fixed"/>
      <w:tblCellMar>
        <w:top w:w="0" w:type="dxa"/>
        <w:left w:w="108" w:type="dxa"/>
        <w:bottom w:w="0" w:type="dxa"/>
        <w:right w:w="108" w:type="dxa"/>
      </w:tblCellMar>
      <w:tblLook w:val="0400"/>
    </w:tblPr>
    <w:tblGrid>
      <w:gridCol w:w="1339"/>
      <w:gridCol w:w="9638"/>
    </w:tblGrid>
    <w:tr>
      <w:trPr>
        <w:trHeight w:val="879" w:hRule="atLeast"/>
      </w:trPr>
      <w:tc>
        <w:tcPr>
          <w:tcW w:w="1339" w:type="dxa"/>
          <w:tcBorders/>
        </w:tcPr>
        <w:p>
          <w:pPr>
            <w:pStyle w:val="LOnormal"/>
            <w:widowControl w:val="false"/>
            <w:ind w:right="65" w:hanging="0"/>
            <w:rPr>
              <w:rFonts w:ascii="Arial" w:hAnsi="Arial" w:eastAsia="Arial" w:cs="Arial"/>
              <w:color w:val="000000"/>
              <w:sz w:val="22"/>
              <w:szCs w:val="22"/>
            </w:rPr>
          </w:pPr>
          <w:r>
            <w:rPr/>
            <w:drawing>
              <wp:inline distT="0" distB="0" distL="0" distR="0">
                <wp:extent cx="713740" cy="693420"/>
                <wp:effectExtent l="0" t="0" r="0" b="0"/>
                <wp:docPr id="65" name="image4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40.png" descr=""/>
                        <pic:cNvPicPr>
                          <a:picLocks noChangeAspect="1" noChangeArrowheads="1"/>
                        </pic:cNvPicPr>
                      </pic:nvPicPr>
                      <pic:blipFill>
                        <a:blip r:embed="rId1"/>
                        <a:stretch>
                          <a:fillRect/>
                        </a:stretch>
                      </pic:blipFill>
                      <pic:spPr bwMode="auto">
                        <a:xfrm>
                          <a:off x="0" y="0"/>
                          <a:ext cx="713740" cy="693420"/>
                        </a:xfrm>
                        <a:prstGeom prst="rect">
                          <a:avLst/>
                        </a:prstGeom>
                      </pic:spPr>
                    </pic:pic>
                  </a:graphicData>
                </a:graphic>
              </wp:inline>
            </w:drawing>
          </w:r>
        </w:p>
      </w:tc>
      <w:tc>
        <w:tcPr>
          <w:tcW w:w="9638" w:type="dxa"/>
          <w:tcBorders/>
        </w:tcPr>
        <w:p>
          <w:pPr>
            <w:pStyle w:val="LOnormal"/>
            <w:widowControl w:val="false"/>
            <w:ind w:right="34" w:hanging="0"/>
            <w:rPr>
              <w:rFonts w:ascii="Arial" w:hAnsi="Arial" w:eastAsia="Arial" w:cs="Arial"/>
              <w:color w:val="000000"/>
              <w:sz w:val="22"/>
              <w:szCs w:val="22"/>
            </w:rPr>
          </w:pPr>
          <w:r>
            <w:rPr>
              <w:rFonts w:eastAsia="Arial" w:cs="Arial" w:ascii="Arial" w:hAnsi="Arial"/>
              <w:color w:val="000000"/>
              <w:sz w:val="22"/>
              <w:szCs w:val="22"/>
            </w:rPr>
            <w:t>ESTADO DE SANTA CATARINA</w:t>
          </w:r>
        </w:p>
        <w:p>
          <w:pPr>
            <w:pStyle w:val="LOnormal"/>
            <w:widowControl w:val="false"/>
            <w:tabs>
              <w:tab w:val="clear" w:pos="720"/>
              <w:tab w:val="center" w:pos="4419" w:leader="none"/>
              <w:tab w:val="right" w:pos="8838" w:leader="none"/>
            </w:tabs>
            <w:rPr>
              <w:rFonts w:ascii="Arial" w:hAnsi="Arial" w:eastAsia="Arial" w:cs="Arial"/>
              <w:color w:val="000000"/>
              <w:sz w:val="20"/>
              <w:szCs w:val="20"/>
            </w:rPr>
          </w:pPr>
          <w:r>
            <w:rPr>
              <w:rFonts w:eastAsia="Arial" w:cs="Arial" w:ascii="Arial" w:hAnsi="Arial"/>
              <w:color w:val="000000"/>
              <w:sz w:val="20"/>
              <w:szCs w:val="20"/>
            </w:rPr>
            <w:t>SECRETARIA DE ESTADO DA ADMINISTRAÇÃO</w:t>
          </w:r>
        </w:p>
        <w:p>
          <w:pPr>
            <w:pStyle w:val="LOnormal"/>
            <w:widowControl w:val="false"/>
            <w:tabs>
              <w:tab w:val="clear" w:pos="720"/>
              <w:tab w:val="center" w:pos="4419" w:leader="none"/>
              <w:tab w:val="right" w:pos="8838" w:leader="none"/>
            </w:tabs>
            <w:ind w:right="730" w:hanging="0"/>
            <w:rPr>
              <w:rFonts w:ascii="Arial" w:hAnsi="Arial" w:eastAsia="Arial" w:cs="Arial"/>
              <w:color w:val="000000"/>
              <w:sz w:val="20"/>
              <w:szCs w:val="20"/>
            </w:rPr>
          </w:pPr>
          <w:r>
            <w:rPr>
              <w:rFonts w:eastAsia="Arial" w:cs="Arial" w:ascii="Arial" w:hAnsi="Arial"/>
              <w:color w:val="000000"/>
              <w:sz w:val="20"/>
              <w:szCs w:val="20"/>
            </w:rPr>
            <w:t>DIRETORIA DE GESTÃO PATRIMONIAL</w:t>
          </w:r>
        </w:p>
        <w:p>
          <w:pPr>
            <w:pStyle w:val="LOnormal"/>
            <w:widowControl w:val="false"/>
            <w:tabs>
              <w:tab w:val="clear" w:pos="720"/>
              <w:tab w:val="center" w:pos="4419" w:leader="none"/>
              <w:tab w:val="right" w:pos="8838" w:leader="none"/>
            </w:tabs>
            <w:ind w:right="730" w:hanging="0"/>
            <w:rPr>
              <w:rFonts w:ascii="Arial" w:hAnsi="Arial" w:eastAsia="Arial" w:cs="Arial"/>
              <w:color w:val="000000"/>
              <w:sz w:val="20"/>
              <w:szCs w:val="20"/>
            </w:rPr>
          </w:pPr>
          <w:r>
            <w:rPr>
              <w:rFonts w:eastAsia="Arial" w:cs="Arial" w:ascii="Arial" w:hAnsi="Arial"/>
              <w:color w:val="000000"/>
              <w:sz w:val="20"/>
              <w:szCs w:val="20"/>
            </w:rPr>
            <w:t>GERÊNCIA DE BENS IMÓVEIS</w:t>
          </w:r>
        </w:p>
      </w:tc>
    </w:tr>
  </w:tbl>
  <w:p>
    <w:pPr>
      <w:pStyle w:val="LOnormal"/>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
      <w:lvlJc w:val="left"/>
      <w:pPr>
        <w:tabs>
          <w:tab w:val="num" w:pos="0"/>
        </w:tabs>
        <w:ind w:left="0" w:hanging="0"/>
      </w:pPr>
      <w:rPr>
        <w:sz w:val="24"/>
        <w:b/>
        <w:szCs w:val="24"/>
        <w:highlight w:val="yellow"/>
        <w:color w:val="00000A"/>
      </w:rPr>
    </w:lvl>
    <w:lvl w:ilvl="1">
      <w:start w:val="1"/>
      <w:numFmt w:val="decimal"/>
      <w:lvlText w:val=""/>
      <w:lvlJc w:val="left"/>
      <w:pPr>
        <w:tabs>
          <w:tab w:val="num" w:pos="0"/>
        </w:tabs>
        <w:ind w:left="0" w:hanging="0"/>
      </w:pPr>
      <w:rPr>
        <w:sz w:val="24"/>
        <w:b/>
        <w:szCs w:val="24"/>
        <w:highlight w:val="white"/>
        <w:color w:val="00000A"/>
      </w:rPr>
    </w:lvl>
    <w:lvl w:ilvl="2">
      <w:start w:val="1"/>
      <w:numFmt w:val="decimal"/>
      <w:lvlText w:val=""/>
      <w:lvlJc w:val="left"/>
      <w:pPr>
        <w:tabs>
          <w:tab w:val="num" w:pos="0"/>
        </w:tabs>
        <w:ind w:left="0" w:hanging="0"/>
      </w:pPr>
    </w:lvl>
    <w:lvl w:ilvl="3">
      <w:start w:val="1"/>
      <w:numFmt w:val="decimal"/>
      <w:lvlText w:val=""/>
      <w:lvlJc w:val="left"/>
      <w:pPr>
        <w:tabs>
          <w:tab w:val="num" w:pos="0"/>
        </w:tabs>
        <w:ind w:left="0" w:hanging="0"/>
      </w:pPr>
    </w:lvl>
    <w:lvl w:ilvl="4">
      <w:start w:val="1"/>
      <w:numFmt w:val="decimal"/>
      <w:lvlText w:val=""/>
      <w:lvlJc w:val="left"/>
      <w:pPr>
        <w:tabs>
          <w:tab w:val="num" w:pos="0"/>
        </w:tabs>
        <w:ind w:left="0" w:hanging="0"/>
      </w:pPr>
    </w:lvl>
    <w:lvl w:ilvl="5">
      <w:start w:val="1"/>
      <w:numFmt w:val="decimal"/>
      <w:lvlText w:val=""/>
      <w:lvlJc w:val="left"/>
      <w:pPr>
        <w:tabs>
          <w:tab w:val="num" w:pos="0"/>
        </w:tabs>
        <w:ind w:left="0" w:hanging="0"/>
      </w:pPr>
    </w:lvl>
    <w:lvl w:ilvl="6">
      <w:start w:val="1"/>
      <w:numFmt w:val="decimal"/>
      <w:lvlText w:val=""/>
      <w:lvlJc w:val="left"/>
      <w:pPr>
        <w:tabs>
          <w:tab w:val="num" w:pos="0"/>
        </w:tabs>
        <w:ind w:left="0" w:hanging="0"/>
      </w:pPr>
    </w:lvl>
    <w:lvl w:ilvl="7">
      <w:start w:val="1"/>
      <w:numFmt w:val="decimal"/>
      <w:lvlText w:val=""/>
      <w:lvlJc w:val="left"/>
      <w:pPr>
        <w:tabs>
          <w:tab w:val="num" w:pos="0"/>
        </w:tabs>
        <w:ind w:left="0" w:hanging="0"/>
      </w:pPr>
    </w:lvl>
    <w:lvl w:ilvl="8">
      <w:start w:val="1"/>
      <w:numFmt w:val="decimal"/>
      <w:lvlText w:val=""/>
      <w:lvlJc w:val="left"/>
      <w:pPr>
        <w:tabs>
          <w:tab w:val="num" w:pos="0"/>
        </w:tabs>
        <w:ind w:left="0" w:hanging="0"/>
      </w:pPr>
    </w:lvl>
  </w:abstractNum>
  <w:abstractNum w:abstractNumId="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bering>
</file>

<file path=word/settings.xml><?xml version="1.0" encoding="utf-8"?>
<w:settings xmlns:w="http://schemas.openxmlformats.org/wordprocessingml/2006/main">
  <w:zoom w:percent="140"/>
  <w:defaultTabStop w:val="720"/>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Liberation Serif" w:cs="Liberation Serif"/>
        <w:sz w:val="24"/>
        <w:szCs w:val="24"/>
        <w:lang w:val="pt-BR" w:eastAsia="zh-CN" w:bidi="hi-IN"/>
      </w:rPr>
    </w:rPrDefault>
    <w:pPrDefault>
      <w:pPr>
        <w:suppressAutoHyphens w:val="true"/>
      </w:pPr>
    </w:pPrDefault>
  </w:docDefaults>
  <w:style w:type="paragraph" w:styleId="Normal">
    <w:name w:val="Normal"/>
    <w:qFormat/>
    <w:pPr>
      <w:widowControl w:val="false"/>
      <w:suppressAutoHyphens w:val="true"/>
      <w:bidi w:val="0"/>
      <w:spacing w:before="0" w:after="0"/>
      <w:jc w:val="left"/>
    </w:pPr>
    <w:rPr>
      <w:rFonts w:ascii="Liberation Serif" w:hAnsi="Liberation Serif" w:eastAsia="Liberation Serif" w:cs="Liberation Serif"/>
      <w:color w:val="auto"/>
      <w:kern w:val="0"/>
      <w:sz w:val="24"/>
      <w:szCs w:val="24"/>
      <w:lang w:val="pt-BR" w:eastAsia="zh-CN" w:bidi="hi-IN"/>
    </w:rPr>
  </w:style>
  <w:style w:type="paragraph" w:styleId="Ttulo1">
    <w:name w:val="Heading 1"/>
    <w:basedOn w:val="LOnormal"/>
    <w:next w:val="LOnormal"/>
    <w:qFormat/>
    <w:pPr>
      <w:keepNext w:val="true"/>
      <w:keepLines w:val="false"/>
      <w:pageBreakBefore w:val="false"/>
      <w:widowControl/>
      <w:shd w:val="clear" w:fill="auto"/>
      <w:spacing w:lineRule="auto" w:line="240" w:before="0" w:after="0"/>
      <w:ind w:left="0" w:right="0" w:hanging="0"/>
      <w:jc w:val="left"/>
    </w:pPr>
    <w:rPr>
      <w:rFonts w:ascii="Times New Roman" w:hAnsi="Times New Roman" w:eastAsia="Times New Roman" w:cs="Times New Roman"/>
      <w:b/>
      <w:i w:val="false"/>
      <w:caps w:val="false"/>
      <w:smallCaps w:val="false"/>
      <w:strike w:val="false"/>
      <w:dstrike w:val="false"/>
      <w:color w:val="000000"/>
      <w:position w:val="0"/>
      <w:sz w:val="20"/>
      <w:sz w:val="20"/>
      <w:szCs w:val="20"/>
      <w:u w:val="none"/>
      <w:shd w:fill="auto" w:val="clear"/>
      <w:vertAlign w:val="baseline"/>
    </w:rPr>
  </w:style>
  <w:style w:type="paragraph" w:styleId="Ttulo2">
    <w:name w:val="Heading 2"/>
    <w:basedOn w:val="LOnormal"/>
    <w:next w:val="LOnormal"/>
    <w:qFormat/>
    <w:pPr>
      <w:keepNext w:val="true"/>
      <w:keepLines w:val="false"/>
      <w:pageBreakBefore w:val="false"/>
      <w:widowControl/>
      <w:shd w:val="clear" w:fill="auto"/>
      <w:tabs>
        <w:tab w:val="clear" w:pos="720"/>
        <w:tab w:val="left" w:pos="7088" w:leader="none"/>
      </w:tabs>
      <w:spacing w:lineRule="auto" w:line="240" w:before="0" w:after="0"/>
      <w:ind w:left="0" w:right="0" w:hanging="0"/>
      <w:jc w:val="both"/>
    </w:pPr>
    <w:rPr>
      <w:rFonts w:ascii="Arial" w:hAnsi="Arial" w:eastAsia="Arial" w:cs="Arial"/>
      <w:b w:val="false"/>
      <w:i w:val="false"/>
      <w:caps w:val="false"/>
      <w:smallCaps w:val="false"/>
      <w:strike w:val="false"/>
      <w:dstrike w:val="false"/>
      <w:color w:val="000000"/>
      <w:position w:val="0"/>
      <w:sz w:val="28"/>
      <w:sz w:val="28"/>
      <w:szCs w:val="28"/>
      <w:u w:val="none"/>
      <w:shd w:fill="auto" w:val="clear"/>
      <w:vertAlign w:val="baseline"/>
    </w:rPr>
  </w:style>
  <w:style w:type="paragraph" w:styleId="Ttulo3">
    <w:name w:val="Heading 3"/>
    <w:basedOn w:val="LOnormal"/>
    <w:next w:val="LOnormal"/>
    <w:qFormat/>
    <w:pPr>
      <w:keepNext w:val="true"/>
      <w:keepLines/>
      <w:spacing w:lineRule="auto" w:line="240" w:before="280" w:after="80"/>
    </w:pPr>
    <w:rPr>
      <w:b/>
      <w:sz w:val="28"/>
      <w:szCs w:val="28"/>
    </w:rPr>
  </w:style>
  <w:style w:type="paragraph" w:styleId="Ttulo4">
    <w:name w:val="Heading 4"/>
    <w:basedOn w:val="LOnormal"/>
    <w:next w:val="LOnormal"/>
    <w:qFormat/>
    <w:pPr>
      <w:keepNext w:val="true"/>
      <w:keepLines/>
      <w:spacing w:lineRule="auto" w:line="240" w:before="240" w:after="40"/>
    </w:pPr>
    <w:rPr>
      <w:b/>
    </w:rPr>
  </w:style>
  <w:style w:type="paragraph" w:styleId="Ttulo5">
    <w:name w:val="Heading 5"/>
    <w:basedOn w:val="LOnormal"/>
    <w:next w:val="LOnormal"/>
    <w:qFormat/>
    <w:pPr>
      <w:keepNext w:val="true"/>
      <w:keepLines/>
      <w:spacing w:lineRule="auto" w:line="240" w:before="220" w:after="40"/>
    </w:pPr>
    <w:rPr>
      <w:b/>
      <w:sz w:val="22"/>
      <w:szCs w:val="22"/>
    </w:rPr>
  </w:style>
  <w:style w:type="paragraph" w:styleId="Ttulo6">
    <w:name w:val="Heading 6"/>
    <w:basedOn w:val="LOnormal"/>
    <w:next w:val="LOnormal"/>
    <w:qFormat/>
    <w:pPr>
      <w:keepNext w:val="true"/>
      <w:keepLines w:val="false"/>
      <w:pageBreakBefore w:val="false"/>
      <w:widowControl/>
      <w:shd w:val="clear" w:fill="auto"/>
      <w:spacing w:lineRule="auto" w:line="240" w:before="0" w:after="0"/>
      <w:ind w:left="1701" w:right="0" w:hanging="1701"/>
      <w:jc w:val="center"/>
    </w:pPr>
    <w:rPr>
      <w:rFonts w:ascii="Arial" w:hAnsi="Arial" w:eastAsia="Arial" w:cs="Arial"/>
      <w:b/>
      <w:i w:val="false"/>
      <w:caps w:val="false"/>
      <w:smallCaps w:val="false"/>
      <w:strike w:val="false"/>
      <w:dstrike w:val="false"/>
      <w:color w:val="000000"/>
      <w:position w:val="0"/>
      <w:sz w:val="24"/>
      <w:sz w:val="24"/>
      <w:szCs w:val="24"/>
      <w:u w:val="none"/>
      <w:shd w:fill="auto" w:val="clear"/>
      <w:vertAlign w:val="baseline"/>
    </w:rPr>
  </w:style>
  <w:style w:type="character" w:styleId="LinkdaInternet">
    <w:name w:val="Link da Internet"/>
    <w:rPr>
      <w:color w:val="000080"/>
      <w:u w:val="single"/>
      <w:lang w:val="zxx" w:eastAsia="zxx" w:bidi="zxx"/>
    </w:rPr>
  </w:style>
  <w:style w:type="paragraph" w:styleId="Ttulo">
    <w:name w:val="Título"/>
    <w:basedOn w:val="Normal1"/>
    <w:next w:val="Corpodotexto"/>
    <w:qFormat/>
    <w:pPr>
      <w:keepNext w:val="true"/>
      <w:spacing w:before="240" w:after="120"/>
    </w:pPr>
    <w:rPr>
      <w:rFonts w:ascii="Liberation Sans" w:hAnsi="Liberation Sans" w:eastAsia="Microsoft YaHei" w:cs="Arial"/>
      <w:sz w:val="28"/>
      <w:szCs w:val="28"/>
    </w:rPr>
  </w:style>
  <w:style w:type="paragraph" w:styleId="Corpodotexto">
    <w:name w:val="Body Text"/>
    <w:basedOn w:val="Normal1"/>
    <w:pPr>
      <w:spacing w:lineRule="auto" w:line="276" w:before="0" w:after="140"/>
    </w:pPr>
    <w:rPr/>
  </w:style>
  <w:style w:type="paragraph" w:styleId="Lista">
    <w:name w:val="List"/>
    <w:basedOn w:val="Corpodotexto"/>
    <w:pPr/>
    <w:rPr>
      <w:rFonts w:cs="Arial"/>
    </w:rPr>
  </w:style>
  <w:style w:type="paragraph" w:styleId="Legenda">
    <w:name w:val="Caption"/>
    <w:basedOn w:val="Normal1"/>
    <w:qFormat/>
    <w:pPr>
      <w:suppressLineNumbers/>
      <w:spacing w:before="120" w:after="120"/>
    </w:pPr>
    <w:rPr>
      <w:rFonts w:cs="Arial"/>
      <w:i/>
      <w:iCs/>
      <w:sz w:val="24"/>
      <w:szCs w:val="24"/>
    </w:rPr>
  </w:style>
  <w:style w:type="paragraph" w:styleId="Ndice">
    <w:name w:val="Índice"/>
    <w:basedOn w:val="Normal1"/>
    <w:qFormat/>
    <w:pPr>
      <w:suppressLineNumbers/>
    </w:pPr>
    <w:rPr>
      <w:rFonts w:cs="Arial"/>
      <w:lang w:val="zxx" w:eastAsia="zxx" w:bidi="zxx"/>
    </w:rPr>
  </w:style>
  <w:style w:type="paragraph" w:styleId="Normal1" w:default="1">
    <w:name w:val="LO-normal1"/>
    <w:qFormat/>
    <w:pPr>
      <w:widowControl w:val="false"/>
      <w:bidi w:val="0"/>
      <w:spacing w:before="0" w:after="0"/>
      <w:jc w:val="left"/>
    </w:pPr>
    <w:rPr>
      <w:rFonts w:ascii="Liberation Serif" w:hAnsi="Liberation Serif" w:eastAsia="Liberation Serif" w:cs="Liberation Serif"/>
      <w:color w:val="auto"/>
      <w:kern w:val="0"/>
      <w:sz w:val="24"/>
      <w:szCs w:val="24"/>
      <w:lang w:val="pt-BR" w:eastAsia="zh-CN" w:bidi="hi-IN"/>
    </w:rPr>
  </w:style>
  <w:style w:type="paragraph" w:styleId="Ttulododocumento">
    <w:name w:val="Title"/>
    <w:basedOn w:val="LOnormal"/>
    <w:next w:val="LOnormal"/>
    <w:qFormat/>
    <w:pPr>
      <w:keepNext w:val="true"/>
      <w:keepLines/>
      <w:spacing w:lineRule="auto" w:line="240" w:before="480" w:after="120"/>
    </w:pPr>
    <w:rPr>
      <w:b/>
      <w:sz w:val="72"/>
      <w:szCs w:val="72"/>
    </w:rPr>
  </w:style>
  <w:style w:type="paragraph" w:styleId="LOnormal" w:default="1">
    <w:name w:val="LO-normal"/>
    <w:qFormat/>
    <w:pPr>
      <w:widowControl w:val="false"/>
      <w:suppressAutoHyphens w:val="true"/>
      <w:bidi w:val="0"/>
      <w:spacing w:before="0" w:after="0"/>
      <w:jc w:val="left"/>
    </w:pPr>
    <w:rPr>
      <w:rFonts w:ascii="Liberation Serif" w:hAnsi="Liberation Serif" w:eastAsia="Liberation Serif" w:cs="Liberation Serif"/>
      <w:color w:val="auto"/>
      <w:kern w:val="0"/>
      <w:sz w:val="24"/>
      <w:szCs w:val="24"/>
      <w:lang w:val="pt-BR" w:eastAsia="zh-CN" w:bidi="hi-IN"/>
    </w:rPr>
  </w:style>
  <w:style w:type="paragraph" w:styleId="Subttulo">
    <w:name w:val="Subtitle"/>
    <w:basedOn w:val="Normal1"/>
    <w:next w:val="Normal1"/>
    <w:qFormat/>
    <w:pPr>
      <w:widowControl/>
      <w:ind w:left="2552" w:hanging="2552"/>
      <w:jc w:val="center"/>
    </w:pPr>
    <w:rPr>
      <w:rFonts w:ascii="Arial" w:hAnsi="Arial" w:eastAsia="Arial" w:cs="Arial"/>
      <w:color w:val="000000"/>
    </w:rPr>
  </w:style>
  <w:style w:type="paragraph" w:styleId="CabealhoeRodap">
    <w:name w:val="Cabeçalho e Rodapé"/>
    <w:basedOn w:val="Normal1"/>
    <w:qFormat/>
    <w:pPr/>
    <w:rPr/>
  </w:style>
  <w:style w:type="paragraph" w:styleId="Cabealho">
    <w:name w:val="Header"/>
    <w:basedOn w:val="CabealhoeRodap"/>
    <w:pPr/>
    <w:rPr/>
  </w:style>
  <w:style w:type="paragraph" w:styleId="Contedodatabela">
    <w:name w:val="Conteúdo da tabela"/>
    <w:basedOn w:val="Normal1"/>
    <w:qFormat/>
    <w:pPr>
      <w:widowControl w:val="false"/>
      <w:suppressLineNumbers/>
    </w:pPr>
    <w:rPr/>
  </w:style>
  <w:style w:type="table" w:default="1" w:styleId="TableNormal">
    <w:name w:val="Table Normal"/>
  </w:style>
  <w:style w:type="table" w:default="1" w:styleId="TableNormal">
    <w:name w:val="Table Normal"/>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image" Target="media/image16.png"/><Relationship Id="rId18" Type="http://schemas.openxmlformats.org/officeDocument/2006/relationships/image" Target="media/image17.jpeg"/><Relationship Id="rId19" Type="http://schemas.openxmlformats.org/officeDocument/2006/relationships/image" Target="media/image18.jpeg"/><Relationship Id="rId20" Type="http://schemas.openxmlformats.org/officeDocument/2006/relationships/image" Target="media/image19.jpeg"/><Relationship Id="rId21" Type="http://schemas.openxmlformats.org/officeDocument/2006/relationships/image" Target="media/image20.jpeg"/><Relationship Id="rId22" Type="http://schemas.openxmlformats.org/officeDocument/2006/relationships/image" Target="media/image21.jpeg"/><Relationship Id="rId23" Type="http://schemas.openxmlformats.org/officeDocument/2006/relationships/image" Target="media/image22.jpeg"/><Relationship Id="rId24" Type="http://schemas.openxmlformats.org/officeDocument/2006/relationships/image" Target="media/image23.jpeg"/><Relationship Id="rId25" Type="http://schemas.openxmlformats.org/officeDocument/2006/relationships/image" Target="media/image24.jpeg"/><Relationship Id="rId26" Type="http://schemas.openxmlformats.org/officeDocument/2006/relationships/image" Target="media/image25.jpeg"/><Relationship Id="rId27" Type="http://schemas.openxmlformats.org/officeDocument/2006/relationships/image" Target="media/image26.jpeg"/><Relationship Id="rId28" Type="http://schemas.openxmlformats.org/officeDocument/2006/relationships/image" Target="media/image27.jpeg"/><Relationship Id="rId29" Type="http://schemas.openxmlformats.org/officeDocument/2006/relationships/image" Target="media/image28.jpeg"/><Relationship Id="rId30" Type="http://schemas.openxmlformats.org/officeDocument/2006/relationships/image" Target="media/image29.jpeg"/><Relationship Id="rId31" Type="http://schemas.openxmlformats.org/officeDocument/2006/relationships/image" Target="media/image30.jpeg"/><Relationship Id="rId32" Type="http://schemas.openxmlformats.org/officeDocument/2006/relationships/image" Target="media/image31.jpeg"/><Relationship Id="rId33" Type="http://schemas.openxmlformats.org/officeDocument/2006/relationships/image" Target="media/image32.jpeg"/><Relationship Id="rId34" Type="http://schemas.openxmlformats.org/officeDocument/2006/relationships/image" Target="media/image33.jpeg"/><Relationship Id="rId35" Type="http://schemas.openxmlformats.org/officeDocument/2006/relationships/image" Target="media/image34.jpeg"/><Relationship Id="rId36" Type="http://schemas.openxmlformats.org/officeDocument/2006/relationships/image" Target="media/image35.jpeg"/><Relationship Id="rId37" Type="http://schemas.openxmlformats.org/officeDocument/2006/relationships/image" Target="media/image36.jpeg"/><Relationship Id="rId38" Type="http://schemas.openxmlformats.org/officeDocument/2006/relationships/image" Target="media/image37.jpeg"/><Relationship Id="rId39" Type="http://schemas.openxmlformats.org/officeDocument/2006/relationships/image" Target="media/image38.jpeg"/><Relationship Id="rId40" Type="http://schemas.openxmlformats.org/officeDocument/2006/relationships/image" Target="media/image39.jpeg"/><Relationship Id="rId41" Type="http://schemas.openxmlformats.org/officeDocument/2006/relationships/image" Target="media/image40.jpeg"/><Relationship Id="rId42" Type="http://schemas.openxmlformats.org/officeDocument/2006/relationships/image" Target="media/image41.jpeg"/><Relationship Id="rId43" Type="http://schemas.openxmlformats.org/officeDocument/2006/relationships/image" Target="media/image42.jpeg"/><Relationship Id="rId44" Type="http://schemas.openxmlformats.org/officeDocument/2006/relationships/image" Target="media/image43.jpeg"/><Relationship Id="rId45" Type="http://schemas.openxmlformats.org/officeDocument/2006/relationships/image" Target="media/image44.jpeg"/><Relationship Id="rId46" Type="http://schemas.openxmlformats.org/officeDocument/2006/relationships/image" Target="media/image45.jpeg"/><Relationship Id="rId47" Type="http://schemas.openxmlformats.org/officeDocument/2006/relationships/image" Target="media/image46.jpeg"/><Relationship Id="rId48" Type="http://schemas.openxmlformats.org/officeDocument/2006/relationships/image" Target="media/image47.jpeg"/><Relationship Id="rId49" Type="http://schemas.openxmlformats.org/officeDocument/2006/relationships/image" Target="media/image48.jpeg"/><Relationship Id="rId50" Type="http://schemas.openxmlformats.org/officeDocument/2006/relationships/image" Target="media/image49.jpeg"/><Relationship Id="rId51" Type="http://schemas.openxmlformats.org/officeDocument/2006/relationships/image" Target="media/image50.jpeg"/><Relationship Id="rId52" Type="http://schemas.openxmlformats.org/officeDocument/2006/relationships/image" Target="media/image51.jpeg"/><Relationship Id="rId53" Type="http://schemas.openxmlformats.org/officeDocument/2006/relationships/image" Target="media/image52.jpeg"/><Relationship Id="rId54" Type="http://schemas.openxmlformats.org/officeDocument/2006/relationships/image" Target="media/image53.jpeg"/><Relationship Id="rId55" Type="http://schemas.openxmlformats.org/officeDocument/2006/relationships/image" Target="media/image53.jpeg"/><Relationship Id="rId56" Type="http://schemas.openxmlformats.org/officeDocument/2006/relationships/image" Target="media/image54.jpeg"/><Relationship Id="rId57" Type="http://schemas.openxmlformats.org/officeDocument/2006/relationships/image" Target="media/image54.jpeg"/><Relationship Id="rId58" Type="http://schemas.openxmlformats.org/officeDocument/2006/relationships/image" Target="media/image55.jpeg"/><Relationship Id="rId59" Type="http://schemas.openxmlformats.org/officeDocument/2006/relationships/image" Target="media/image56.jpeg"/><Relationship Id="rId60" Type="http://schemas.openxmlformats.org/officeDocument/2006/relationships/image" Target="media/image57.jpeg"/><Relationship Id="rId61" Type="http://schemas.openxmlformats.org/officeDocument/2006/relationships/image" Target="media/image58.jpeg"/><Relationship Id="rId62" Type="http://schemas.openxmlformats.org/officeDocument/2006/relationships/image" Target="media/image59.jpeg"/><Relationship Id="rId63" Type="http://schemas.openxmlformats.org/officeDocument/2006/relationships/image" Target="media/image60.jpeg"/><Relationship Id="rId64" Type="http://schemas.openxmlformats.org/officeDocument/2006/relationships/image" Target="media/image61.jpeg"/><Relationship Id="rId65" Type="http://schemas.openxmlformats.org/officeDocument/2006/relationships/image" Target="media/image62.jpeg"/><Relationship Id="rId66" Type="http://schemas.openxmlformats.org/officeDocument/2006/relationships/header" Target="header1.xml"/><Relationship Id="rId67" Type="http://schemas.openxmlformats.org/officeDocument/2006/relationships/numbering" Target="numbering.xml"/><Relationship Id="rId68" Type="http://schemas.openxmlformats.org/officeDocument/2006/relationships/fontTable" Target="fontTable.xml"/><Relationship Id="rId69" Type="http://schemas.openxmlformats.org/officeDocument/2006/relationships/settings" Target="settings.xml"/><Relationship Id="rId70" Type="http://schemas.openxmlformats.org/officeDocument/2006/relationships/theme" Target="theme/theme1.xml"/><Relationship Id="rId71" Type="http://schemas.openxmlformats.org/officeDocument/2006/relationships/customXml" Target="../customXml/item1.xml"/>
</Relationships>
</file>

<file path=word/_rels/header1.xml.rels><?xml version="1.0" encoding="UTF-8"?>
<Relationships xmlns="http://schemas.openxmlformats.org/package/2006/relationships"><Relationship Id="rId1" Type="http://schemas.openxmlformats.org/officeDocument/2006/relationships/image" Target="media/image63.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go:gDocsCustomXmlDataStorage xmlns:go="http://customooxmlschemas.google.com/" xmlns:r="http://schemas.openxmlformats.org/officeDocument/2006/relationships">
  <go:docsCustomData roundtripDataSignature="AMtx7mihgmMEtltiETipvggTsqvga7MQ6w==">AMUW2mXDz4HYcxPWUcxhaggycwChwykC+3HzA6OazhgSUR6XztA+qsXHh59LbT2oMz2wb3Q+MBWuG7XIpwW8/CczA7+DDKrvf2M8KjOKSyzoJG5KxDEVQZo=</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
  <TotalTime>0</TotalTime>
  <Application>LibreOffice/7.2.6.2$Windows_X86_64 LibreOffice_project/b0ec3a565991f7569a5a7f5d24fed7f52653d754</Application>
  <AppVersion>15.0000</AppVersion>
  <Pages>3</Pages>
  <Words>3057</Words>
  <Characters>17149</Characters>
  <CharactersWithSpaces>20284</CharactersWithSpaces>
  <Paragraphs>176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
  <dc:language>pt-BR</dc:language>
  <cp:lastModifiedBy/>
  <cp:revision>0</cp:revision>
  <dc:subject/>
  <dc:title/>
</cp:coreProperties>
</file>