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4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DE PORTARIA  DE HOMOLOGAÇÃO DOS INSTRUMENTOS DE GESTÃO DOCUMENTAL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0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PORTARIA N° XXX / XXXX</w:t>
      </w:r>
    </w:p>
    <w:p w:rsidR="00000000" w:rsidDel="00000000" w:rsidP="00000000" w:rsidRDefault="00000000" w:rsidRPr="00000000" w14:paraId="00000007">
      <w:pPr>
        <w:widowControl w:val="0"/>
        <w:ind w:left="2267.71653543307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52.00000000000003" w:lineRule="auto"/>
        <w:ind w:left="1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[TITULAR DO ÓRGÃO], no uso de suas atribuições legais, nos termos do art. 8º da Lei nº 9.747/1994, do art. 7º do Decreto nº 902/2020, e da Instrução Normativa SEA nº 8/2024,</w:t>
      </w:r>
    </w:p>
    <w:p w:rsidR="00000000" w:rsidDel="00000000" w:rsidP="00000000" w:rsidRDefault="00000000" w:rsidRPr="00000000" w14:paraId="00000009">
      <w:pPr>
        <w:widowControl w:val="0"/>
        <w:spacing w:before="1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Rule="auto"/>
        <w:ind w:left="10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100" w:right="-4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1º Homologar o Plano de Classificação de Documentos e a Tabela de Temporalidade de Documentos – atividades-fim, estabelecidos nos Anexos 1 e 2 desta Portaria, respectivamente, e determinar seu uso na instrução de processos e na gestão de documentos, no âmbito deste órgão.</w:t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100" w:right="-40.8661417322827" w:firstLine="0"/>
        <w:jc w:val="both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2° Caberá à Comissão Permanente de Avaliação de Documentos do xx – CPAD/xx a competência de acompanhar o processo de implantação do Plano de Classificação de Documentos e da Tabela de Temporalidade das atividades-fim, em todos os setores que produzem ou arquivam documentos, inclusive no cadastramento de documentos e processos eletrônicos no [Sistema Informatizado de Gestão Arquivística de Documentos vigente no respectivo órgão].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100" w:right="222" w:firstLine="0"/>
        <w:jc w:val="both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100" w:right="-4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3° As unidades administrativas responsáveis pela produção, tramitação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 uso e arquivamento de documentos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devem seguir as orientações da CPAD/xx e realizar os procedimentos de aplicação do Plano de Classificação e Tabela de Temporalidade de Documentos de Arquivos – atividades meio e fim para fins de gestão documental.</w:t>
      </w:r>
    </w:p>
    <w:p w:rsidR="00000000" w:rsidDel="00000000" w:rsidP="00000000" w:rsidRDefault="00000000" w:rsidRPr="00000000" w14:paraId="00000011">
      <w:pPr>
        <w:widowControl w:val="0"/>
        <w:ind w:left="113" w:right="155.669291338583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13" w:right="-4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4º Será considerada como falta funcional o descumprimento do previsto nesta Portaria, aplicando-se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sanções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legais e administrativas que couberem.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13" w:right="-4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5º Fica revogada a Portaria nº xx, publicada em xx/xx/xxxx e demais disposições em contrário. </w:t>
      </w:r>
    </w:p>
    <w:p w:rsidR="00000000" w:rsidDel="00000000" w:rsidP="00000000" w:rsidRDefault="00000000" w:rsidRPr="00000000" w14:paraId="00000015">
      <w:pPr>
        <w:widowControl w:val="0"/>
        <w:ind w:left="113" w:right="10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13" w:right="10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6º Esta Portaria entra em vigor na data de sua publicação.</w:t>
      </w:r>
    </w:p>
    <w:p w:rsidR="00000000" w:rsidDel="00000000" w:rsidP="00000000" w:rsidRDefault="00000000" w:rsidRPr="00000000" w14:paraId="00000017">
      <w:pPr>
        <w:widowControl w:val="0"/>
        <w:spacing w:line="480" w:lineRule="auto"/>
        <w:ind w:left="113" w:right="10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113" w:right="106" w:firstLine="0"/>
        <w:rPr>
          <w:rFonts w:ascii="Arial" w:cs="Arial" w:eastAsia="Arial" w:hAnsi="Arial"/>
          <w:strike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113" w:right="10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DO TITULAR</w:t>
      </w:r>
    </w:p>
    <w:p w:rsidR="00000000" w:rsidDel="00000000" w:rsidP="00000000" w:rsidRDefault="00000000" w:rsidRPr="00000000" w14:paraId="0000001A">
      <w:pPr>
        <w:widowControl w:val="0"/>
        <w:ind w:left="113" w:right="106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 do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113" w:right="10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14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140"/>
        <w:jc w:val="both"/>
        <w:rPr>
          <w:rFonts w:ascii="Arial" w:cs="Arial" w:eastAsia="Arial" w:hAnsi="Arial"/>
          <w:color w:val="ff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14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14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4" w:left="1417" w:right="850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830.0" w:type="dxa"/>
      <w:jc w:val="left"/>
      <w:tblInd w:w="-1146.0" w:type="dxa"/>
      <w:tblLayout w:type="fixed"/>
      <w:tblLook w:val="0400"/>
    </w:tblPr>
    <w:tblGrid>
      <w:gridCol w:w="1134"/>
      <w:gridCol w:w="9696"/>
      <w:tblGridChange w:id="0">
        <w:tblGrid>
          <w:gridCol w:w="1134"/>
          <w:gridCol w:w="9696"/>
        </w:tblGrid>
      </w:tblGridChange>
    </w:tblGrid>
    <w:tr>
      <w:trPr>
        <w:cantSplit w:val="0"/>
        <w:trHeight w:val="879" w:hRule="atLeast"/>
        <w:tblHeader w:val="0"/>
      </w:trPr>
      <w:tc>
        <w:tcPr/>
        <w:p w:rsidR="00000000" w:rsidDel="00000000" w:rsidP="00000000" w:rsidRDefault="00000000" w:rsidRPr="00000000" w14:paraId="0000002F">
          <w:pPr>
            <w:widowControl w:val="0"/>
            <w:spacing w:after="0" w:before="0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525145" cy="57785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widowControl w:val="0"/>
            <w:spacing w:after="0" w:before="0" w:lineRule="auto"/>
            <w:ind w:left="0" w:right="34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ESTADO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Liberation Serif" w:cs="Liberation Sans" w:eastAsia="DejaVu Sans" w:hAnsi="Liberation Serif"/>
      <w:color w:val="auto"/>
      <w:spacing w:val="0"/>
      <w:kern w:val="0"/>
      <w:sz w:val="24"/>
      <w:szCs w:val="24"/>
      <w:lang w:bidi="pt-BR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480"/>
    </w:pPr>
    <w:rPr>
      <w:rFonts w:ascii="Arial" w:cs="Arial" w:eastAsia="Arial" w:hAnsi="Arial"/>
      <w:b w:val="1"/>
      <w:bCs w:val="1"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i w:val="1"/>
      <w:iCs w:val="1"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 w:val="1"/>
    <w:rPr>
      <w:rFonts w:ascii="Arial" w:cs="Arial" w:eastAsia="Arial" w:hAnsi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 w:val="1"/>
    <w:rPr>
      <w:rFonts w:ascii="Arial" w:cs="Arial" w:eastAsia="Arial" w:hAnsi="Arial"/>
      <w:sz w:val="34"/>
    </w:rPr>
  </w:style>
  <w:style w:type="character" w:styleId="Heading3Char">
    <w:name w:val="Heading 3 Char"/>
    <w:basedOn w:val="DefaultParagraphFont"/>
    <w:link w:val="207"/>
    <w:uiPriority w:val="9"/>
    <w:qFormat w:val="1"/>
    <w:rPr>
      <w:rFonts w:ascii="Arial" w:cs="Arial" w:eastAsia="Arial" w:hAnsi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 w:val="1"/>
    <w:rPr>
      <w:rFonts w:ascii="Arial" w:cs="Arial" w:eastAsia="Arial" w:hAnsi="Arial"/>
      <w:b w:val="1"/>
      <w:bCs w:val="1"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 w:val="1"/>
    <w:rPr>
      <w:rFonts w:ascii="Arial" w:cs="Arial" w:eastAsia="Arial" w:hAnsi="Arial"/>
      <w:b w:val="1"/>
      <w:bCs w:val="1"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 w:val="1"/>
    <w:rPr>
      <w:rFonts w:ascii="Arial" w:cs="Arial" w:eastAsia="Arial" w:hAnsi="Arial"/>
      <w:b w:val="1"/>
      <w:bCs w:val="1"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 w:val="1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 w:val="1"/>
    <w:rPr>
      <w:rFonts w:ascii="Arial" w:cs="Arial" w:eastAsia="Arial" w:hAnsi="Arial"/>
      <w:i w:val="1"/>
      <w:iCs w:val="1"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 w:val="1"/>
    <w:rPr>
      <w:rFonts w:ascii="Arial" w:cs="Arial" w:eastAsia="Arial" w:hAnsi="Arial"/>
      <w:i w:val="1"/>
      <w:iCs w:val="1"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 w:val="1"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 w:val="1"/>
    <w:rPr>
      <w:sz w:val="24"/>
      <w:szCs w:val="24"/>
    </w:rPr>
  </w:style>
  <w:style w:type="character" w:styleId="QuoteChar">
    <w:name w:val="Quote Char"/>
    <w:link w:val="218"/>
    <w:uiPriority w:val="29"/>
    <w:qFormat w:val="1"/>
    <w:rPr>
      <w:i w:val="1"/>
    </w:rPr>
  </w:style>
  <w:style w:type="character" w:styleId="IntenseQuoteChar">
    <w:name w:val="Intense Quote Char"/>
    <w:link w:val="219"/>
    <w:uiPriority w:val="30"/>
    <w:qFormat w:val="1"/>
    <w:rPr>
      <w:i w:val="1"/>
    </w:rPr>
  </w:style>
  <w:style w:type="character" w:styleId="HeaderChar">
    <w:name w:val="Header Char"/>
    <w:basedOn w:val="DefaultParagraphFont"/>
    <w:link w:val="220"/>
    <w:uiPriority w:val="99"/>
    <w:qFormat w:val="1"/>
    <w:rPr/>
  </w:style>
  <w:style w:type="character" w:styleId="FooterChar">
    <w:name w:val="Footer Char"/>
    <w:basedOn w:val="DefaultParagraphFont"/>
    <w:link w:val="221"/>
    <w:uiPriority w:val="99"/>
    <w:qFormat w:val="1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iPriority w:val="99"/>
    <w:unhideWhenUsed w:val="1"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 w:val="1"/>
    <w:qFormat w:val="1"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 w:val="1"/>
    <w:pPr>
      <w:spacing w:after="120" w:before="120"/>
    </w:pPr>
    <w:rPr>
      <w:rFonts w:cs="Liberation Sans"/>
      <w:i w:val="1"/>
      <w:iCs w:val="1"/>
      <w:sz w:val="24"/>
      <w:szCs w:val="24"/>
    </w:rPr>
  </w:style>
  <w:style w:type="paragraph" w:styleId="Ndice">
    <w:name w:val="Índice"/>
    <w:basedOn w:val="Standard"/>
    <w:qFormat w:val="1"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 w:val="1"/>
    <w:pPr>
      <w:spacing w:after="57" w:before="0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 w:val="1"/>
    <w:pPr>
      <w:spacing w:after="57" w:before="0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 w:val="1"/>
    <w:pPr>
      <w:spacing w:after="57" w:before="0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 w:val="1"/>
    <w:pPr>
      <w:spacing w:after="57" w:before="0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 w:val="1"/>
    <w:pPr>
      <w:spacing w:after="57" w:before="0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 w:val="1"/>
    <w:pPr>
      <w:spacing w:after="57" w:before="0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 w:val="1"/>
    <w:pPr>
      <w:spacing w:after="57" w:before="0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 w:val="1"/>
    <w:pPr>
      <w:spacing w:after="57" w:before="0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 w:val="1"/>
    <w:pPr>
      <w:spacing w:after="57" w:before="0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ListParagraph">
    <w:name w:val="List Paragraph"/>
    <w:basedOn w:val="Normal"/>
    <w:uiPriority w:val="34"/>
    <w:qFormat w:val="1"/>
    <w:pPr>
      <w:spacing w:after="0" w:before="0"/>
      <w:ind w:left="720" w:right="0" w:hanging="0"/>
      <w:contextualSpacing w:val="1"/>
    </w:pPr>
    <w:rPr/>
  </w:style>
  <w:style w:type="paragraph" w:styleId="NoSpacing">
    <w:name w:val="No Spacing"/>
    <w:basedOn w:val="Normal"/>
    <w:uiPriority w:val="1"/>
    <w:qFormat w:val="1"/>
    <w:pPr>
      <w:spacing w:after="0" w:before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 w:val="1"/>
    <w:pPr>
      <w:spacing w:line="240" w:lineRule="auto"/>
    </w:pPr>
    <w:rPr>
      <w:i w:val="1"/>
      <w:color w:val="444444"/>
      <w:sz w:val="52"/>
    </w:rPr>
  </w:style>
  <w:style w:type="paragraph" w:styleId="Quote">
    <w:name w:val="Quote"/>
    <w:basedOn w:val="Normal"/>
    <w:next w:val="Normal"/>
    <w:uiPriority w:val="29"/>
    <w:qFormat w:val="1"/>
    <w:pPr>
      <w:pBdr>
        <w:left w:color="a6a6a6" w:space="11" w:sz="12" w:val="single"/>
        <w:bottom w:color="a6a6a6" w:space="3" w:sz="12" w:val="single"/>
      </w:pBdr>
      <w:ind w:left="3402" w:right="0" w:hanging="0"/>
    </w:pPr>
    <w:rPr>
      <w:i w:val="1"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 w:val="1"/>
    <w:pPr>
      <w:pBdr>
        <w:top w:color="808080" w:space="3" w:sz="4" w:val="single"/>
        <w:left w:color="808080" w:space="11" w:sz="4" w:val="single"/>
        <w:bottom w:color="808080" w:space="3" w:sz="4" w:val="single"/>
        <w:right w:color="808080" w:space="11" w:sz="4" w:val="single"/>
      </w:pBdr>
      <w:shd w:color="auto" w:fill="d9d9d9" w:val="clear"/>
      <w:ind w:left="567" w:right="567" w:hanging="0"/>
    </w:pPr>
    <w:rPr>
      <w:i w:val="1"/>
      <w:color w:val="606060"/>
      <w:sz w:val="19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Rodap">
    <w:name w:val="Foot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 w:val="1"/>
    <w:unhideWhenUsed w:val="1"/>
    <w:pPr>
      <w:spacing w:after="0" w:before="0" w:line="240" w:lineRule="auto"/>
    </w:pPr>
    <w:rPr>
      <w:sz w:val="20"/>
    </w:rPr>
  </w:style>
  <w:style w:type="paragraph" w:styleId="Standard">
    <w:name w:val="Standard"/>
    <w:basedOn w:val="Normal"/>
    <w:qFormat w:val="1"/>
    <w:pPr/>
    <w:rPr/>
  </w:style>
  <w:style w:type="paragraph" w:styleId="Ttulododocumento">
    <w:name w:val="Title"/>
    <w:basedOn w:val="Standard"/>
    <w:next w:val="Text20body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Text20body">
    <w:name w:val="Text_20_body"/>
    <w:basedOn w:val="Standard"/>
    <w:qFormat w:val="1"/>
    <w:pPr>
      <w:spacing w:after="120" w:before="0"/>
    </w:pPr>
    <w:rPr/>
  </w:style>
  <w:style w:type="paragraph" w:styleId="GenStyleDefPar" w:default="1">
    <w:name w:val="GenStyleDefPar"/>
    <w:qFormat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KeepNext">
    <w:name w:val="KeepNext"/>
    <w:qFormat w:val="1"/>
    <w:pPr>
      <w:keepNext w:val="1"/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numbering" w:styleId="NoList">
    <w:name w:val="No List"/>
    <w:uiPriority w:val="99"/>
    <w:semiHidden w:val="1"/>
    <w:unhideWhenUsed w:val="1"/>
    <w:qFormat w:val="1"/>
  </w:style>
  <w:style w:type="numbering" w:styleId="GenStyleDefNum" w:default="1">
    <w:name w:val="GenStyleDefNum"/>
    <w:qFormat w:val="1"/>
  </w:style>
  <w:style w:type="table" w:styleId="215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f2f2f2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559" w:val="clear"/>
      </w:tcPr>
    </w:tblStylePr>
    <w:tblStylePr w:type="firstRow">
      <w:rPr>
        <w:color w:val="f2f2f2"/>
        <w:sz w:val="22"/>
      </w:rPr>
      <w:tblPr/>
      <w:tcPr>
        <w:shd w:color="auto" w:fill="9bb559" w:val="clear"/>
      </w:tcPr>
    </w:tblStylePr>
    <w:tblStylePr w:type="lastCol">
      <w:rPr>
        <w:color w:val="f2f2f2"/>
        <w:sz w:val="22"/>
      </w:rPr>
      <w:tblPr/>
      <w:tcPr>
        <w:shd w:color="auto" w:fill="9bb559" w:val="clear"/>
      </w:tcPr>
    </w:tblStylePr>
    <w:tblStylePr w:type="lastRow">
      <w:rPr>
        <w:color w:val="f2f2f2"/>
        <w:sz w:val="22"/>
      </w:rPr>
      <w:tblPr/>
      <w:tcPr>
        <w:shd w:color="auto" w:fill="9bb559" w:val="clear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7f7f7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7f7f7f" w:space="0" w:sz="12" w:val="single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4f81bd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4f81bd" w:space="0" w:sz="12" w:val="single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d99594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d99594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d99594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d99594" w:space="0" w:sz="12" w:val="single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c2d69b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c2d69b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c2d69b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c2d69b" w:space="0" w:sz="12" w:val="single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b2a1c7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b2a1c7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b2a1c7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b2a1c7" w:space="0" w:sz="12" w:val="single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92cddc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92cddc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92cddc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92cddc" w:space="0" w:sz="12" w:val="single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fabf8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fabf8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fabf8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abf8f" w:space="0" w:sz="12" w:val="single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d9d9d9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b59" w:val="clear"/>
      </w:tcPr>
    </w:tblStylePr>
    <w:tblStylePr w:type="firstRow">
      <w:rPr>
        <w:color w:val="f2f2f2"/>
        <w:sz w:val="22"/>
      </w:rPr>
      <w:tblPr/>
      <w:tcPr>
        <w:shd w:color="auto" w:fill="9bbb59" w:val="clear"/>
      </w:tcPr>
    </w:tblStylePr>
    <w:tblStylePr w:type="lastCol">
      <w:rPr>
        <w:color w:val="f2f2f2"/>
        <w:sz w:val="22"/>
      </w:rPr>
      <w:tblPr/>
      <w:tcPr>
        <w:shd w:color="auto" w:fill="9bbb59" w:val="clear"/>
      </w:tcPr>
    </w:tblStylePr>
    <w:tblStylePr w:type="lastRow">
      <w:rPr>
        <w:color w:val="f2f2f2"/>
        <w:sz w:val="22"/>
      </w:rPr>
      <w:tblPr/>
      <w:tcPr>
        <w:shd w:color="auto" w:fill="9bbb59" w:val="clear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57" w:default="1">
    <w:name w:val="GenStyleDefTable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t9905nhZknqplH1SvowaAnxVA==">CgMxLjA4AHIhMWNCb080OE94NUMxa2dXX2tqR3JBbzhTT2NYMjQwendp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