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BEAD" w14:textId="3C6C40B7" w:rsidR="00D75B0B" w:rsidRDefault="00000000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CHECKLIST </w:t>
      </w:r>
      <w:r w:rsidR="00557FBD">
        <w:rPr>
          <w:rFonts w:ascii="Arial" w:hAnsi="Arial" w:cs="Arial"/>
          <w:b/>
          <w:szCs w:val="24"/>
        </w:rPr>
        <w:t>DE PAGAMENTO</w:t>
      </w:r>
      <w:r w:rsidR="00654DD8">
        <w:rPr>
          <w:rFonts w:ascii="Arial" w:hAnsi="Arial" w:cs="Arial"/>
          <w:b/>
          <w:szCs w:val="24"/>
        </w:rPr>
        <w:t xml:space="preserve"> DE RETROATIVOS POR DECISÃO ADMINISTRATIVA</w:t>
      </w:r>
    </w:p>
    <w:p w14:paraId="6006EF28" w14:textId="53E968F4" w:rsidR="00557FBD" w:rsidRPr="00BA3FCF" w:rsidRDefault="00557FBD">
      <w:pPr>
        <w:pStyle w:val="Textbody"/>
        <w:ind w:left="-142"/>
        <w:jc w:val="center"/>
        <w:rPr>
          <w:rFonts w:ascii="Arial" w:hAnsi="Arial" w:cs="Arial"/>
          <w:bCs/>
          <w:szCs w:val="24"/>
        </w:rPr>
      </w:pPr>
      <w:r w:rsidRPr="00BA3FCF">
        <w:rPr>
          <w:rFonts w:ascii="Arial" w:hAnsi="Arial" w:cs="Arial"/>
          <w:bCs/>
          <w:szCs w:val="24"/>
        </w:rPr>
        <w:t>(Modelo ANEXO I</w:t>
      </w:r>
      <w:r w:rsidR="00654DD8">
        <w:rPr>
          <w:rFonts w:ascii="Arial" w:hAnsi="Arial" w:cs="Arial"/>
          <w:bCs/>
          <w:szCs w:val="24"/>
        </w:rPr>
        <w:t>V</w:t>
      </w:r>
      <w:r w:rsidR="00984EF6">
        <w:rPr>
          <w:rFonts w:ascii="Arial" w:hAnsi="Arial" w:cs="Arial"/>
          <w:bCs/>
          <w:szCs w:val="24"/>
        </w:rPr>
        <w:t xml:space="preserve"> -</w:t>
      </w:r>
      <w:r w:rsidRPr="00BA3FCF">
        <w:rPr>
          <w:rFonts w:ascii="Arial" w:hAnsi="Arial" w:cs="Arial"/>
          <w:bCs/>
          <w:szCs w:val="24"/>
        </w:rPr>
        <w:t xml:space="preserve"> Manual CGE)</w:t>
      </w:r>
    </w:p>
    <w:p w14:paraId="7028D560" w14:textId="77777777" w:rsidR="00D75B0B" w:rsidRDefault="00D75B0B">
      <w:pPr>
        <w:pStyle w:val="Textbody"/>
        <w:ind w:left="-142"/>
        <w:jc w:val="center"/>
        <w:rPr>
          <w:rFonts w:ascii="Arial" w:hAnsi="Arial" w:cs="Arial"/>
          <w:b/>
          <w:sz w:val="18"/>
          <w:szCs w:val="18"/>
        </w:rPr>
      </w:pPr>
    </w:p>
    <w:p w14:paraId="15343243" w14:textId="77777777" w:rsidR="00D75B0B" w:rsidRDefault="00D75B0B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992"/>
        <w:gridCol w:w="993"/>
        <w:gridCol w:w="2029"/>
      </w:tblGrid>
      <w:tr w:rsidR="00654DD8" w:rsidRPr="00B551CC" w14:paraId="6A70D68E" w14:textId="77777777" w:rsidTr="00C1071A">
        <w:trPr>
          <w:trHeight w:val="914"/>
        </w:trPr>
        <w:tc>
          <w:tcPr>
            <w:tcW w:w="3686" w:type="dxa"/>
            <w:shd w:val="clear" w:color="auto" w:fill="A8D08D" w:themeFill="accent6" w:themeFillTint="99"/>
            <w:vAlign w:val="center"/>
          </w:tcPr>
          <w:p w14:paraId="2519B7B1" w14:textId="3F43F888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CHECKLIST – Pagamentos retroativos administrativos</w:t>
            </w: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14:paraId="66A8B78C" w14:textId="69AD1363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Base Legal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B406F9E" w14:textId="3AA361CC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14:paraId="3167B613" w14:textId="293E1F53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029" w:type="dxa"/>
            <w:shd w:val="clear" w:color="auto" w:fill="A8D08D" w:themeFill="accent6" w:themeFillTint="99"/>
            <w:vAlign w:val="center"/>
          </w:tcPr>
          <w:p w14:paraId="72C0D323" w14:textId="18C25C4F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Comentários</w:t>
            </w:r>
          </w:p>
        </w:tc>
      </w:tr>
      <w:tr w:rsidR="00B551CC" w:rsidRPr="00B551CC" w14:paraId="529F9B35" w14:textId="77777777" w:rsidTr="00C1071A">
        <w:tc>
          <w:tcPr>
            <w:tcW w:w="3686" w:type="dxa"/>
          </w:tcPr>
          <w:p w14:paraId="5F4295C1" w14:textId="3F6D7BFF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 xml:space="preserve">O servidor tinha direito ao benefício? Foi emitida informação demonstrando a metodologia utilizada para apuração dos valores e o fundamento </w:t>
            </w:r>
            <w:proofErr w:type="gramStart"/>
            <w:r w:rsidRPr="008530E6">
              <w:rPr>
                <w:rFonts w:ascii="Arial" w:hAnsi="Arial" w:cs="Arial"/>
                <w:sz w:val="18"/>
                <w:szCs w:val="18"/>
              </w:rPr>
              <w:t>legal?</w:t>
            </w:r>
            <w:r w:rsidR="007B498C" w:rsidRPr="007B498C">
              <w:rPr>
                <w:rFonts w:ascii="Arial" w:hAnsi="Arial" w:cs="Arial"/>
                <w:color w:val="FF0000"/>
                <w:sz w:val="18"/>
                <w:szCs w:val="18"/>
              </w:rPr>
              <w:t>¹</w:t>
            </w:r>
            <w:proofErr w:type="gramEnd"/>
          </w:p>
        </w:tc>
        <w:tc>
          <w:tcPr>
            <w:tcW w:w="2835" w:type="dxa"/>
          </w:tcPr>
          <w:p w14:paraId="1877FA83" w14:textId="60F1062A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IN 001/2024/SEA/SEF/ PGE/IPREV – cap. I e II.</w:t>
            </w:r>
          </w:p>
        </w:tc>
        <w:tc>
          <w:tcPr>
            <w:tcW w:w="992" w:type="dxa"/>
          </w:tcPr>
          <w:p w14:paraId="4DD22E8F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350FBE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4DD234A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3A445F85" w14:textId="77777777" w:rsidTr="00C1071A">
        <w:tc>
          <w:tcPr>
            <w:tcW w:w="3686" w:type="dxa"/>
          </w:tcPr>
          <w:p w14:paraId="50122B7A" w14:textId="0B4B47AC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Foi emitida a ficha financeira do período?</w:t>
            </w:r>
          </w:p>
        </w:tc>
        <w:tc>
          <w:tcPr>
            <w:tcW w:w="2835" w:type="dxa"/>
          </w:tcPr>
          <w:p w14:paraId="641ABE63" w14:textId="5DBED68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06B8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9DB2D1D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85E71E6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1428FC52" w14:textId="77777777" w:rsidTr="00C1071A">
        <w:tc>
          <w:tcPr>
            <w:tcW w:w="3686" w:type="dxa"/>
          </w:tcPr>
          <w:p w14:paraId="6C11386C" w14:textId="663AC265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 xml:space="preserve">Foi elaborada planilha de cálculo com o valor por código de proventos, a cada mês de </w:t>
            </w:r>
            <w:proofErr w:type="gramStart"/>
            <w:r w:rsidRPr="008530E6">
              <w:rPr>
                <w:rFonts w:ascii="Arial" w:hAnsi="Arial" w:cs="Arial"/>
                <w:sz w:val="18"/>
                <w:szCs w:val="18"/>
              </w:rPr>
              <w:t>competência?</w:t>
            </w:r>
            <w:r w:rsidR="007B498C" w:rsidRPr="007B498C">
              <w:rPr>
                <w:rFonts w:ascii="Arial" w:hAnsi="Arial" w:cs="Arial"/>
                <w:color w:val="FF0000"/>
                <w:sz w:val="18"/>
                <w:szCs w:val="18"/>
              </w:rPr>
              <w:t>²</w:t>
            </w:r>
            <w:proofErr w:type="gramEnd"/>
          </w:p>
        </w:tc>
        <w:tc>
          <w:tcPr>
            <w:tcW w:w="2835" w:type="dxa"/>
          </w:tcPr>
          <w:p w14:paraId="6BAE6F88" w14:textId="0918AD1A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F9AE9E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EACA0C5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0FA04FF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6BAC047B" w14:textId="77777777" w:rsidTr="00C1071A">
        <w:tc>
          <w:tcPr>
            <w:tcW w:w="3686" w:type="dxa"/>
          </w:tcPr>
          <w:p w14:paraId="036488BF" w14:textId="67816858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O pagamento retroativo somado à remuneração do mês em que deveria ter havido o pagamento não excede o teto remuneratório?</w:t>
            </w:r>
          </w:p>
        </w:tc>
        <w:tc>
          <w:tcPr>
            <w:tcW w:w="2835" w:type="dxa"/>
          </w:tcPr>
          <w:p w14:paraId="42DEA848" w14:textId="4AE4FD50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Art.23, III, Constituição Estadual</w:t>
            </w:r>
          </w:p>
        </w:tc>
        <w:tc>
          <w:tcPr>
            <w:tcW w:w="992" w:type="dxa"/>
          </w:tcPr>
          <w:p w14:paraId="72EAA20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56D883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4BCD7B4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B88013F" w14:textId="77777777" w:rsidTr="00C1071A">
        <w:tc>
          <w:tcPr>
            <w:tcW w:w="3686" w:type="dxa"/>
          </w:tcPr>
          <w:p w14:paraId="4134D8B2" w14:textId="7A0204DA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Foi autuado o processo no SPG</w:t>
            </w:r>
            <w:r w:rsidR="004C3F40">
              <w:rPr>
                <w:rFonts w:ascii="Arial" w:hAnsi="Arial" w:cs="Arial"/>
                <w:sz w:val="18"/>
                <w:szCs w:val="18"/>
              </w:rPr>
              <w:t>-</w:t>
            </w:r>
            <w:r w:rsidRPr="008530E6">
              <w:rPr>
                <w:rFonts w:ascii="Arial" w:hAnsi="Arial" w:cs="Arial"/>
                <w:sz w:val="18"/>
                <w:szCs w:val="18"/>
              </w:rPr>
              <w:t>e, com juntada dos documentos e coleta da assinatura da autoridade competente (titular do órgão ou quem tenha recebido delegação de competência para ordenar despesa com pessoal)?</w:t>
            </w:r>
          </w:p>
        </w:tc>
        <w:tc>
          <w:tcPr>
            <w:tcW w:w="2835" w:type="dxa"/>
          </w:tcPr>
          <w:p w14:paraId="236A01CD" w14:textId="7496C50F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3E6D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4BD0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3784C50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9EAEF88" w14:textId="77777777" w:rsidTr="00C1071A">
        <w:tc>
          <w:tcPr>
            <w:tcW w:w="3686" w:type="dxa"/>
          </w:tcPr>
          <w:p w14:paraId="2BA4CE51" w14:textId="4753F7B9" w:rsidR="00245DD0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Houve emissão da transcrição dos assentamentos funcionais, identificando as ocorrências, se houver, que interferem na apuração dos valores a serem pagos?</w:t>
            </w:r>
          </w:p>
        </w:tc>
        <w:tc>
          <w:tcPr>
            <w:tcW w:w="2835" w:type="dxa"/>
          </w:tcPr>
          <w:p w14:paraId="6C8BB9C9" w14:textId="07AD6A7D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35558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8CDFE9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1ACB6B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4F25745B" w14:textId="77777777" w:rsidTr="00C1071A">
        <w:tc>
          <w:tcPr>
            <w:tcW w:w="3686" w:type="dxa"/>
          </w:tcPr>
          <w:p w14:paraId="1E2A7994" w14:textId="228A53AC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Foi enviado o relatório de justificativas Inclusões/Alterações na Folha de Pagamento para a Gerência de Remuneração Funcional da SEA (geref@sea.sc.gov.br), com cópia para a Gerência de Auditoria de Pessoal da AGE/CGE (gapes@cge.sc.gov.br)?</w:t>
            </w:r>
          </w:p>
        </w:tc>
        <w:tc>
          <w:tcPr>
            <w:tcW w:w="2835" w:type="dxa"/>
          </w:tcPr>
          <w:p w14:paraId="5E86F350" w14:textId="7086D701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IN 001/2020 GGG</w:t>
            </w:r>
          </w:p>
        </w:tc>
        <w:tc>
          <w:tcPr>
            <w:tcW w:w="992" w:type="dxa"/>
          </w:tcPr>
          <w:p w14:paraId="7A312803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AD90721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02F36990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3CFB5B7D" w14:textId="77777777" w:rsidTr="00C1071A">
        <w:tc>
          <w:tcPr>
            <w:tcW w:w="3686" w:type="dxa"/>
          </w:tcPr>
          <w:p w14:paraId="512F2E0E" w14:textId="6F049008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O beneficiário foi notificado com a cópia da planilha de cálculo?</w:t>
            </w:r>
          </w:p>
        </w:tc>
        <w:tc>
          <w:tcPr>
            <w:tcW w:w="2835" w:type="dxa"/>
          </w:tcPr>
          <w:p w14:paraId="1A06BCDC" w14:textId="7632CB14" w:rsidR="0036232B" w:rsidRPr="00B551CC" w:rsidRDefault="008530E6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IN 001/2024/SEA/SEF/PGE/IPREV</w:t>
            </w:r>
          </w:p>
        </w:tc>
        <w:tc>
          <w:tcPr>
            <w:tcW w:w="992" w:type="dxa"/>
          </w:tcPr>
          <w:p w14:paraId="0F87FB5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EC32ED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0EA062A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1B305487" w14:textId="77777777" w:rsidTr="00C1071A">
        <w:tc>
          <w:tcPr>
            <w:tcW w:w="3686" w:type="dxa"/>
          </w:tcPr>
          <w:p w14:paraId="44F666DB" w14:textId="0AA07161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 xml:space="preserve">Foram implantados os </w:t>
            </w:r>
            <w:proofErr w:type="gramStart"/>
            <w:r w:rsidRPr="008530E6">
              <w:rPr>
                <w:rFonts w:ascii="Arial" w:hAnsi="Arial" w:cs="Arial"/>
                <w:sz w:val="18"/>
                <w:szCs w:val="18"/>
              </w:rPr>
              <w:t>pagamentos?</w:t>
            </w:r>
            <w:r w:rsidR="00E762B5" w:rsidRPr="00E762B5">
              <w:rPr>
                <w:rFonts w:ascii="Arial" w:hAnsi="Arial" w:cs="Arial"/>
                <w:color w:val="FF0000"/>
                <w:sz w:val="18"/>
                <w:szCs w:val="18"/>
              </w:rPr>
              <w:t>³</w:t>
            </w:r>
            <w:proofErr w:type="gramEnd"/>
          </w:p>
        </w:tc>
        <w:tc>
          <w:tcPr>
            <w:tcW w:w="2835" w:type="dxa"/>
          </w:tcPr>
          <w:p w14:paraId="3BD4C6BC" w14:textId="1EA42F20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Art.23, III, Constituição Estadual; IN 001/2024/SEA/ SEF/PGE/IPREV e Lei 4.320/64 art. 37</w:t>
            </w:r>
          </w:p>
        </w:tc>
        <w:tc>
          <w:tcPr>
            <w:tcW w:w="992" w:type="dxa"/>
          </w:tcPr>
          <w:p w14:paraId="6CD8F8B4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ACA0C7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144E4EC3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06DE4C28" w14:textId="77777777" w:rsidTr="00C1071A">
        <w:tc>
          <w:tcPr>
            <w:tcW w:w="3686" w:type="dxa"/>
          </w:tcPr>
          <w:p w14:paraId="5E32B7B0" w14:textId="6F36658C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Está sendo obedecido o limite mensal de pagamento de decisões administrativas?</w:t>
            </w:r>
          </w:p>
        </w:tc>
        <w:tc>
          <w:tcPr>
            <w:tcW w:w="2835" w:type="dxa"/>
          </w:tcPr>
          <w:p w14:paraId="5ABDC15D" w14:textId="5AA5A55E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IN 001/2024/SEA/SEF/ PGE/IPREV – art. 24</w:t>
            </w:r>
          </w:p>
        </w:tc>
        <w:tc>
          <w:tcPr>
            <w:tcW w:w="992" w:type="dxa"/>
          </w:tcPr>
          <w:p w14:paraId="3CAFF23D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4ECE5C0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4F36DD8D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10654E26" w14:textId="77777777" w:rsidTr="00C1071A">
        <w:tc>
          <w:tcPr>
            <w:tcW w:w="3686" w:type="dxa"/>
          </w:tcPr>
          <w:p w14:paraId="77E5BEA3" w14:textId="0DB3F496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lastRenderedPageBreak/>
              <w:t>Havendo contestação (escrita) dos valores pelo beneficiário, os autos do processo foram enviados à apreciação da respectiva Consultoria Jurídica (COJUR) ou órgão equivalente?</w:t>
            </w:r>
          </w:p>
        </w:tc>
        <w:tc>
          <w:tcPr>
            <w:tcW w:w="2835" w:type="dxa"/>
          </w:tcPr>
          <w:p w14:paraId="43CF6628" w14:textId="65B38122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Constituição Federal, art. 5º, LV; Decreto 724/07, art. 6º, IV</w:t>
            </w:r>
          </w:p>
        </w:tc>
        <w:tc>
          <w:tcPr>
            <w:tcW w:w="992" w:type="dxa"/>
          </w:tcPr>
          <w:p w14:paraId="068ED896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117B3FB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75607494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24C7E3FF" w14:textId="77777777" w:rsidTr="00C1071A">
        <w:tc>
          <w:tcPr>
            <w:tcW w:w="3686" w:type="dxa"/>
          </w:tcPr>
          <w:p w14:paraId="490741A9" w14:textId="52998257" w:rsidR="0036232B" w:rsidRPr="00B551CC" w:rsidRDefault="008530E6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30E6">
              <w:rPr>
                <w:rFonts w:ascii="Arial" w:hAnsi="Arial" w:cs="Arial"/>
                <w:sz w:val="18"/>
                <w:szCs w:val="18"/>
              </w:rPr>
              <w:t>Após o pagamento integral do crédito, houve o arquivamento dos autos junto à pasta funcional do servidor?</w:t>
            </w:r>
          </w:p>
        </w:tc>
        <w:tc>
          <w:tcPr>
            <w:tcW w:w="2835" w:type="dxa"/>
          </w:tcPr>
          <w:p w14:paraId="366EDB8B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E93398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E6D2EB9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6DA66D9C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78DF0D" w14:textId="77777777" w:rsidR="00D75B0B" w:rsidRDefault="00D75B0B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0CD736CA" w14:textId="77777777" w:rsidR="00D75B0B" w:rsidRDefault="00D75B0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75DA64B" w14:textId="1B298E55" w:rsidR="00D75B0B" w:rsidRDefault="00E762B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8530E6" w:rsidRPr="008530E6">
        <w:rPr>
          <w:rFonts w:ascii="Arial" w:hAnsi="Arial" w:cs="Arial"/>
          <w:sz w:val="18"/>
          <w:szCs w:val="18"/>
        </w:rPr>
        <w:t>Os campos sem base legal são atividades previstas na IN 001/2006/SEA/SEF/PGE/IPESC, revogada pela IN 001/2024/SEA/SEF/PGE/IPREV. Sugerimos que, ao avaliar os pagamentos de retroativos, seja verificado se os procedimentos foram mantidos pela SEA e se são pertinentes.</w:t>
      </w:r>
    </w:p>
    <w:p w14:paraId="1E6C0E57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659B2523" w14:textId="2007C794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  <w:proofErr w:type="gramStart"/>
      <w:r w:rsidRPr="007B498C">
        <w:rPr>
          <w:rFonts w:ascii="Arial" w:hAnsi="Arial" w:cs="Arial"/>
          <w:color w:val="FF0000"/>
          <w:sz w:val="18"/>
          <w:szCs w:val="18"/>
        </w:rPr>
        <w:t>¹</w:t>
      </w:r>
      <w:r w:rsidRPr="00C1071A">
        <w:rPr>
          <w:rFonts w:ascii="Arial" w:hAnsi="Arial" w:cs="Arial"/>
          <w:sz w:val="18"/>
          <w:szCs w:val="18"/>
        </w:rPr>
        <w:t>Atentar</w:t>
      </w:r>
      <w:proofErr w:type="gramEnd"/>
      <w:r w:rsidRPr="00C1071A">
        <w:rPr>
          <w:rFonts w:ascii="Arial" w:hAnsi="Arial" w:cs="Arial"/>
          <w:sz w:val="18"/>
          <w:szCs w:val="18"/>
        </w:rPr>
        <w:t xml:space="preserve"> se o prazo prescricional de 5 anos foi observado. O Parecer PGE 161/2011 recomenda a aplicação do prazo prescricional de 5 anos, tendo em vista que os débitos do Estado para com o servidor regem- se pelo Decreto nº 20.910/1932, que assim dispõe: Art. 1º As dívidas passivas da União, dos Estados e dos Municípios, bem assim todo e qualquer direito ou ação contra a Fazenda federal, estadual ou municipal, seja qual for a sua natureza, prescrevem em cinco anos contados da data do ato ou fato do qual se originarem. O supramencionado parecer ainda dispõe que a jurisprudência dominante dos tribunais superiores, Superior Tribunal de Justiça (STJ) e Supremo Tribunal Federal (STF) preveem o prazo prescricional de 5 anos não podendo ocorrer nenhum pagamento que extrapole este período prescricional. O Decreto Estadual nº 2.236, de 27 de outubro de 2022, em seu art. 49, §1º, inciso IV, prevê a manifestação do órgão jurídico, em caso de prescrição, quando houver dúvida acerca da regularidade da despesa.</w:t>
      </w:r>
    </w:p>
    <w:p w14:paraId="7C1BBDD4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E6E7187" w14:textId="5219EA40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  <w:proofErr w:type="gramStart"/>
      <w:r w:rsidRPr="007B498C">
        <w:rPr>
          <w:rFonts w:ascii="Arial" w:hAnsi="Arial" w:cs="Arial"/>
          <w:color w:val="FF0000"/>
          <w:sz w:val="18"/>
          <w:szCs w:val="18"/>
        </w:rPr>
        <w:t>²</w:t>
      </w:r>
      <w:r w:rsidRPr="00C1071A">
        <w:rPr>
          <w:rFonts w:ascii="Arial" w:hAnsi="Arial" w:cs="Arial"/>
          <w:sz w:val="18"/>
          <w:szCs w:val="18"/>
        </w:rPr>
        <w:t>Para</w:t>
      </w:r>
      <w:proofErr w:type="gramEnd"/>
      <w:r w:rsidRPr="00C1071A">
        <w:rPr>
          <w:rFonts w:ascii="Arial" w:hAnsi="Arial" w:cs="Arial"/>
          <w:sz w:val="18"/>
          <w:szCs w:val="18"/>
        </w:rPr>
        <w:t xml:space="preserve"> efetuar tais pagamentos em atraso, é necessário identificar o mês em que deveria ter sido paga a verba, se são créditos relativos ao exercício em curso ou se são relativos a exercícios anteriores: Os pagamentos relativos aos exercícios em curso são processados em códigos do grupo 02 (Ex. 02-0001-01, vencimento retroativo dentro do mesmo exercício), e sem limite mensal de pagamento. Os pagamentos relativos a exercícios anteriores devem ser processados nos códigos 10-0001-01 retroativo exercício anterior e 12-0001-01 retroativo exercício anteriores ao anterior.</w:t>
      </w:r>
    </w:p>
    <w:p w14:paraId="7D17F028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6AD74D2" w14:textId="10B47D55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  <w:proofErr w:type="gramStart"/>
      <w:r w:rsidRPr="00E762B5">
        <w:rPr>
          <w:rFonts w:ascii="Arial" w:hAnsi="Arial" w:cs="Arial"/>
          <w:color w:val="FF0000"/>
          <w:sz w:val="18"/>
          <w:szCs w:val="18"/>
        </w:rPr>
        <w:t>³</w:t>
      </w:r>
      <w:r w:rsidRPr="00C1071A">
        <w:rPr>
          <w:rFonts w:ascii="Arial" w:hAnsi="Arial" w:cs="Arial"/>
          <w:sz w:val="18"/>
          <w:szCs w:val="18"/>
        </w:rPr>
        <w:t>Atentar</w:t>
      </w:r>
      <w:proofErr w:type="gramEnd"/>
      <w:r w:rsidRPr="00C1071A">
        <w:rPr>
          <w:rFonts w:ascii="Arial" w:hAnsi="Arial" w:cs="Arial"/>
          <w:sz w:val="18"/>
          <w:szCs w:val="18"/>
        </w:rPr>
        <w:t xml:space="preserve"> se as verbas se referem ao exercício em curso ou anteriores, para a utilização do código correto (02-0001-01) retroativo dentro de exercício, (10-0001-01) retroativo exercício anterior e (12-0001-01) retroativo exercício de anos antes do anterior.</w:t>
      </w:r>
    </w:p>
    <w:p w14:paraId="5C89B7A0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BDB2E81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1FB398E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05945F9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A8C2DFF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EC16CF4" w14:textId="77777777" w:rsidR="00D75B0B" w:rsidRDefault="00000000"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D7DA115" w14:textId="77777777" w:rsidR="00D75B0B" w:rsidRDefault="00000000">
      <w:pPr>
        <w:pStyle w:val="Standard"/>
        <w:jc w:val="center"/>
      </w:pPr>
      <w:r>
        <w:rPr>
          <w:rFonts w:ascii="Arial" w:hAnsi="Arial" w:cs="Arial"/>
          <w:sz w:val="18"/>
          <w:szCs w:val="18"/>
        </w:rPr>
        <w:t>Coordenadoria Controle Interno e Ouvidoria SEA</w:t>
      </w:r>
    </w:p>
    <w:sectPr w:rsidR="00D75B0B">
      <w:headerReference w:type="default" r:id="rId7"/>
      <w:footerReference w:type="default" r:id="rId8"/>
      <w:pgSz w:w="11906" w:h="16838"/>
      <w:pgMar w:top="964" w:right="510" w:bottom="964" w:left="993" w:header="907" w:footer="90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9F36" w14:textId="77777777" w:rsidR="0020670F" w:rsidRDefault="0020670F">
      <w:r>
        <w:separator/>
      </w:r>
    </w:p>
  </w:endnote>
  <w:endnote w:type="continuationSeparator" w:id="0">
    <w:p w14:paraId="6C50FB29" w14:textId="77777777" w:rsidR="0020670F" w:rsidRDefault="0020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AFF" w14:textId="77777777" w:rsidR="00D75B0B" w:rsidRDefault="0000000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5C4CBCF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03 – CEP: 88.032-510 – Florianópolis - SC</w:t>
    </w:r>
  </w:p>
  <w:p w14:paraId="39CB8F81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 w14:paraId="514D1065" w14:textId="77777777" w:rsidR="00D75B0B" w:rsidRDefault="00D75B0B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6664" w14:textId="77777777" w:rsidR="0020670F" w:rsidRDefault="0020670F">
      <w:r>
        <w:separator/>
      </w:r>
    </w:p>
  </w:footnote>
  <w:footnote w:type="continuationSeparator" w:id="0">
    <w:p w14:paraId="1FE84A29" w14:textId="77777777" w:rsidR="0020670F" w:rsidRDefault="0020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6"/>
      <w:gridCol w:w="8526"/>
    </w:tblGrid>
    <w:tr w:rsidR="00D75B0B" w14:paraId="54ED3F6E" w14:textId="77777777">
      <w:trPr>
        <w:cantSplit/>
      </w:trPr>
      <w:tc>
        <w:tcPr>
          <w:tcW w:w="1256" w:type="dxa"/>
        </w:tcPr>
        <w:p w14:paraId="6EEB38C9" w14:textId="77777777" w:rsidR="00D75B0B" w:rsidRDefault="00000000">
          <w:pPr>
            <w:pStyle w:val="Cabealho"/>
            <w:widowControl w:val="0"/>
            <w:tabs>
              <w:tab w:val="left" w:pos="198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3" behindDoc="1" locked="0" layoutInCell="1" allowOverlap="1" wp14:anchorId="6C832546" wp14:editId="7E39E86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7940" cy="146050"/>
                    <wp:effectExtent l="0" t="0" r="0" b="0"/>
                    <wp:wrapSquare wrapText="bothSides"/>
                    <wp:docPr id="1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3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882F38" w14:textId="77777777" w:rsidR="00D75B0B" w:rsidRDefault="00000000">
                                <w:pPr>
                                  <w:pStyle w:val="Cabealho"/>
                                  <w:widowControl w:val="0"/>
                                </w:pP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C832546" id="Quadro1" o:spid="_x0000_s1026" style="position:absolute;margin-left:-49pt;margin-top:.05pt;width:2.2pt;height:11.5pt;z-index:-50331647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" filled="f" stroked="f">
                    <v:textbox style="mso-fit-shape-to-text:t" inset="0,0,0,0">
                      <w:txbxContent>
                        <w:p w14:paraId="2A882F38" w14:textId="77777777" w:rsidR="00D75B0B" w:rsidRDefault="00000000">
                          <w:pPr>
                            <w:pStyle w:val="Cabealho"/>
                            <w:widowControl w:val="0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  <w:r>
            <w:object w:dxaOrig="1125" w:dyaOrig="1185" w14:anchorId="0E95F943">
              <v:shape id="ole_rId1" o:spid="_x0000_i1025" style="width:56.25pt;height:59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831296040" r:id="rId2"/>
            </w:object>
          </w:r>
        </w:p>
      </w:tc>
      <w:tc>
        <w:tcPr>
          <w:tcW w:w="8525" w:type="dxa"/>
        </w:tcPr>
        <w:p w14:paraId="50EE5B33" w14:textId="77777777" w:rsidR="00D75B0B" w:rsidRDefault="00D75B0B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632D87D2" w14:textId="77777777" w:rsidR="00D75B0B" w:rsidRDefault="00000000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64C06A63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44BE55C5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2CA74923" w14:textId="77777777" w:rsidR="00D75B0B" w:rsidRDefault="00D75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2E"/>
    <w:multiLevelType w:val="multilevel"/>
    <w:tmpl w:val="61F22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23C96"/>
    <w:multiLevelType w:val="multilevel"/>
    <w:tmpl w:val="1AC67B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01135950">
    <w:abstractNumId w:val="1"/>
  </w:num>
  <w:num w:numId="2" w16cid:durableId="12581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B"/>
    <w:rsid w:val="0020670F"/>
    <w:rsid w:val="00245DD0"/>
    <w:rsid w:val="0036232B"/>
    <w:rsid w:val="004C3F40"/>
    <w:rsid w:val="00557FBD"/>
    <w:rsid w:val="00572BA4"/>
    <w:rsid w:val="005A6D7B"/>
    <w:rsid w:val="00654DD8"/>
    <w:rsid w:val="006B2685"/>
    <w:rsid w:val="007B498C"/>
    <w:rsid w:val="008530E6"/>
    <w:rsid w:val="00984EF6"/>
    <w:rsid w:val="00B551CC"/>
    <w:rsid w:val="00BA3FCF"/>
    <w:rsid w:val="00BF1016"/>
    <w:rsid w:val="00C1071A"/>
    <w:rsid w:val="00C94D01"/>
    <w:rsid w:val="00D75B0B"/>
    <w:rsid w:val="00E762B5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809D"/>
  <w15:docId w15:val="{736FAED1-712D-48D4-9887-C37E5E3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qFormat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qFormat/>
  </w:style>
  <w:style w:type="character" w:customStyle="1" w:styleId="i-nm">
    <w:name w:val="i-nm"/>
    <w:basedOn w:val="Fontepargpadr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next w:val="Standard"/>
    <w:qFormat/>
    <w:pPr>
      <w:ind w:firstLine="720"/>
    </w:pPr>
    <w:rPr>
      <w:rFonts w:ascii="Arial" w:eastAsia="Arial" w:hAnsi="Arial" w:cs="Arial"/>
      <w:b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Standard"/>
    <w:qFormat/>
    <w:pPr>
      <w:ind w:left="1701"/>
      <w:jc w:val="both"/>
    </w:pPr>
    <w:rPr>
      <w:rFonts w:ascii="Arial" w:eastAsia="Arial" w:hAnsi="Arial" w:cs="Arial"/>
      <w:b/>
      <w:i/>
      <w:sz w:val="26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ntedodoquadro">
    <w:name w:val="Conteúdo do quadro"/>
    <w:basedOn w:val="Standard"/>
    <w:qFormat/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table" w:styleId="Tabelacomgrade">
    <w:name w:val="Table Grid"/>
    <w:basedOn w:val="Tabelanormal"/>
    <w:uiPriority w:val="39"/>
    <w:rsid w:val="0024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Elizabeth Jacques Gomes</cp:lastModifiedBy>
  <cp:revision>7</cp:revision>
  <cp:lastPrinted>2018-04-13T16:58:00Z</cp:lastPrinted>
  <dcterms:created xsi:type="dcterms:W3CDTF">2026-01-30T19:15:00Z</dcterms:created>
  <dcterms:modified xsi:type="dcterms:W3CDTF">2026-01-30T19:34:00Z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