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ole_rId1" coordsize="21600,21600" filled="f" stroked="f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before="22" w:line="240" w:lineRule="auto"/>
        <w:ind w:right="56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CHECKLIST SOLICITAÇÃO DE DISPENSA DE LICITAÇÃO PARA CONTRATAÇÃO DE MÃO DE OBRA COM DEDICAÇÃO EXCLUSIVA (TERCEIRIZADO)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10" w:line="240" w:lineRule="auto"/>
        <w:ind w:left="0" w:right="56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56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Este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checklist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tem como finalidade a verificação da documentação que deve ser autuada nos processos de solicitação de dispensa de licitação para contratação de serviços com dedicação de mão de obra exclusiva (terceirizados).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56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numeração da primeira coluna indica a página dos documentos dispostos no processo SGPE. Antes do encaminhamento à SEA, deve-se adicionar este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checklist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preenchido como peça ao respectivo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3.0" w:type="dxa"/>
        <w:jc w:val="left"/>
        <w:tblInd w:w="10.0" w:type="dxa"/>
        <w:tblLayout w:type="fixed"/>
        <w:tblLook w:val="0000"/>
      </w:tblPr>
      <w:tblGrid>
        <w:gridCol w:w="422"/>
        <w:gridCol w:w="7363"/>
        <w:gridCol w:w="850"/>
        <w:gridCol w:w="718"/>
        <w:tblGridChange w:id="0">
          <w:tblGrid>
            <w:gridCol w:w="422"/>
            <w:gridCol w:w="7363"/>
            <w:gridCol w:w="850"/>
            <w:gridCol w:w="718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1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PROCESSO SGPE Nº. ____ /202X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709" w:right="70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709" w:right="70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Legenda: PÁG. (página do documento no processo SGPE); N/A ( Não se aplica).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549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31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PÁG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549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56" w:lineRule="auto"/>
              <w:ind w:left="3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N/A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before="57" w:line="240" w:lineRule="auto"/>
              <w:ind w:right="8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Autuação do Processo – observada abertura no SGP-e com:</w:t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567"/>
                <w:tab w:val="left" w:leader="none" w:pos="851"/>
              </w:tabs>
              <w:spacing w:after="0" w:before="57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Assunto: 1267 – Aquisições e Contratações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0" w:right="8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Classe: 93 – Processo sobre Contratação de Serviços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69" w:right="85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Oficialização da Demanda – DOD,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modelo disponível em https://www.sea.sc.gov.br/licitacoes-e-contratos/portal-de-contratos/servicos-terceirizados/.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69" w:right="8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Orçamentos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(mínimo de 3), contendo d</w:t>
            </w: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  <w:rtl w:val="0"/>
              </w:rPr>
              <w:t xml:space="preserve">ata, validade e assinatura do fornecedor.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69" w:right="8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 Pesquisa de Preço,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conforme IN 16/2022,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(https://www.sea.sc.gov.br/licitacoes-e-contratos/portal-de-contratos/servicos-terceirizados/).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69" w:right="85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Termo de Referência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contratação de terceirizados por Dispensa de Licitação, contendo a especificação do objeto - conforme modelo disponibilizado no Portal de Contrato/Serviços Terceirizados (https://www.sea.sc.gov.br/licitacoes-e-contratos/portal-de-contratos/servicos-terceirizados/).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32" w:lineRule="auto"/>
              <w:ind w:left="69" w:right="85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13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69" w:right="8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Declaração de inexistência de conflito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entre quadro de servidores com postos solicitados – conforme modelo disponibilizado no Portal de Contrato/Serviços Terceirizados (https://www.sea.sc.gov.br/licitacoes-e-contratos/portal-de-contratos/servicos-terceirizados/).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69" w:right="1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Pedido de Aquisição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preenchido no sistema WebLIC. O campo quantidade deve ser preenchido com o número de postos multiplicada pela quantidade de meses do contrato.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13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30" w:lineRule="auto"/>
              <w:ind w:left="69" w:right="1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Ofício do Ordenador de despesa do(a) requisitante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solicitando a abertura de processo licitatório para a Gerência de Contratos (SEA/GECON), com antecedência mínima de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30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dias antes do vencimento do contrato que será substituído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contendo: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30" w:lineRule="auto"/>
              <w:ind w:left="789" w:right="16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informações do contrato que a dispensa de licitação solicitada substituirá (número/ano, valor mensal atualizado, vigência e quadro comparativo dos postos);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30" w:lineRule="auto"/>
              <w:ind w:left="789" w:right="16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autorização do titular do órgão;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30" w:lineRule="auto"/>
              <w:ind w:left="789" w:right="16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estimativa de valor referência unitário e total, do menor preço proposto;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30" w:lineRule="auto"/>
              <w:ind w:left="789" w:right="16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razão de escolha do fornecedor;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0" w:line="230" w:lineRule="auto"/>
              <w:ind w:left="789" w:right="16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Indicação do fornecedor escolhido (razão social e CNPJ).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30" w:lineRule="auto"/>
              <w:ind w:left="69" w:right="16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13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30" w:lineRule="auto"/>
              <w:ind w:left="69" w:right="16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Pré-empenho -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Prova da previsão de recursos orçamentários, com a indicação das respectivas rubricas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13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30" w:lineRule="auto"/>
              <w:ind w:left="69" w:right="16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Minuta de 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13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30" w:lineRule="auto"/>
              <w:ind w:left="69" w:right="16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Minuta de Contrato,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observando o prazo de vigência máximo de 12 meses para os casos emergenciais.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13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30" w:lineRule="auto"/>
              <w:ind w:left="69" w:right="16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Planilha de formação de preços e custos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dos postos a serem contratados (em formato editável) da empresa a ser contratada.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13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30" w:lineRule="auto"/>
              <w:ind w:left="69" w:right="16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Parecer jurídico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que comprove a presença dos requisitos legais necessários à caracterização das situações de dispensa e inexigibilidade de 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1579245</wp:posOffset>
                </wp:positionH>
                <wp:positionV relativeFrom="paragraph">
                  <wp:posOffset>182245</wp:posOffset>
                </wp:positionV>
                <wp:extent cx="1905" cy="13335"/>
                <wp:effectExtent b="0" l="0" r="0" t="0"/>
                <wp:wrapTopAndBottom distB="4445" distT="4445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280" y="3773700"/>
                          <a:ext cx="1440" cy="12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1579245</wp:posOffset>
                </wp:positionH>
                <wp:positionV relativeFrom="paragraph">
                  <wp:posOffset>182245</wp:posOffset>
                </wp:positionV>
                <wp:extent cx="1905" cy="13335"/>
                <wp:effectExtent b="0" l="0" r="0" t="0"/>
                <wp:wrapTopAndBottom distB="4445" distT="4445"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" cy="13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spacing w:after="0" w:before="26" w:line="240" w:lineRule="auto"/>
        <w:ind w:right="8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8" w:top="469" w:left="1560" w:right="567" w:header="412" w:footer="3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2832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2197100" cy="5969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710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tabs>
        <w:tab w:val="left" w:leader="none" w:pos="1440"/>
      </w:tabs>
      <w:spacing w:after="0" w:before="0" w:line="240" w:lineRule="auto"/>
      <w:ind w:firstLine="108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ESTADO DE SANTA CATARINA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6590" cy="65659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22720" y="3456720"/>
                        <a:ext cx="646560" cy="64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6590" cy="65659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6590" cy="656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pict>
        <v:shape id="ole_rId1" style="position:absolute;margin-left:-20.049921259842517pt;margin-top:-4.65pt;width:57.9pt;height:58.75pt;mso-wrap-distance-left:9.05pt;mso-wrap-distance-right:9.05pt;mso-position-horizontal-relative:margin;mso-position-vertical-relative:text;mso-position-horizontal:absolute;mso-position-vertical:absolute;" filled="t" fillcolor="#FFFFFF" o:ole="" type="_x0000_tole_rId1">
          <v:imagedata r:id="rId1" o:title=""/>
        </v:shape>
        <o:OLEObject DrawAspect="Content" r:id="rId2" ObjectID="_1107766406" ProgID="PBrush" ShapeID="ole_rId1" Type="Embed"/>
      </w:pict>
    </w:r>
  </w:p>
  <w:p w:rsidR="00000000" w:rsidDel="00000000" w:rsidP="00000000" w:rsidRDefault="00000000" w:rsidRPr="00000000" w14:paraId="00000054">
    <w:pPr>
      <w:tabs>
        <w:tab w:val="left" w:leader="none" w:pos="10800"/>
      </w:tabs>
      <w:spacing w:after="0" w:before="0" w:line="240" w:lineRule="auto"/>
      <w:ind w:left="1080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SECRETARIA DE ESTADO DA ADMINISTRAÇÃO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left" w:leader="none" w:pos="10800"/>
      </w:tabs>
      <w:spacing w:after="0" w:before="0" w:line="240" w:lineRule="auto"/>
      <w:ind w:left="1080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DIRETORIA DE GESTÃO DE LICITAÇÕES E CONTRATOS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left" w:leader="none" w:pos="10800"/>
      </w:tabs>
      <w:spacing w:after="0" w:before="0" w:line="240" w:lineRule="auto"/>
      <w:ind w:left="1080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GERÊNCIA DE CONTRATOS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tabs>
        <w:tab w:val="left" w:leader="none" w:pos="10800"/>
      </w:tabs>
      <w:ind w:left="1080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PT"/>
      </w:rPr>
    </w:rPrDefault>
    <w:pPrDefault>
      <w:pPr>
        <w:spacing w:before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2B9C"/>
    <w:pPr>
      <w:widowControl w:val="1"/>
      <w:suppressAutoHyphens w:val="1"/>
      <w:bidi w:val="0"/>
      <w:spacing w:after="0" w:before="120" w:line="240" w:lineRule="auto"/>
      <w:jc w:val="both"/>
    </w:pPr>
    <w:rPr>
      <w:rFonts w:ascii="Arial" w:cs="Times New Roman" w:eastAsia="Times New Roman" w:hAnsi="Arial"/>
      <w:color w:val="auto"/>
      <w:kern w:val="0"/>
      <w:sz w:val="24"/>
      <w:szCs w:val="24"/>
      <w:lang w:bidi="ar-SA" w:eastAsia="pt-BR" w:val="pt-BR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uiPriority w:val="99"/>
    <w:unhideWhenUsed w:val="1"/>
    <w:rsid w:val="00E31A20"/>
    <w:rPr>
      <w:color w:val="0000ff"/>
      <w:u w:val="single"/>
    </w:rPr>
  </w:style>
  <w:style w:type="character" w:styleId="CorpodetextoChar" w:customStyle="1">
    <w:name w:val="Corpo de texto Char"/>
    <w:link w:val="Corpodetexto"/>
    <w:uiPriority w:val="1"/>
    <w:qFormat w:val="1"/>
    <w:rsid w:val="001A5A60"/>
    <w:rPr>
      <w:rFonts w:ascii="Cambria" w:cs="Cambria" w:eastAsia="Cambria" w:hAnsi="Cambria"/>
      <w:sz w:val="22"/>
      <w:szCs w:val="22"/>
      <w:lang w:bidi="pt-PT" w:eastAsia="pt-PT" w:val="pt-PT"/>
    </w:rPr>
  </w:style>
  <w:style w:type="character" w:styleId="CabealhoChar" w:customStyle="1">
    <w:name w:val="Cabeçalho Char"/>
    <w:link w:val="Cabealho"/>
    <w:uiPriority w:val="99"/>
    <w:qFormat w:val="1"/>
    <w:rsid w:val="001A5A60"/>
    <w:rPr>
      <w:rFonts w:ascii="Arial" w:eastAsia="Times New Roman" w:hAnsi="Arial"/>
      <w:sz w:val="24"/>
      <w:szCs w:val="24"/>
      <w:lang w:eastAsia="pt-BR" w:val="pt-BR"/>
    </w:rPr>
  </w:style>
  <w:style w:type="character" w:styleId="RodapChar" w:customStyle="1">
    <w:name w:val="Rodapé Char"/>
    <w:link w:val="Rodap"/>
    <w:uiPriority w:val="99"/>
    <w:qFormat w:val="1"/>
    <w:rsid w:val="001A5A60"/>
    <w:rPr>
      <w:rFonts w:ascii="Arial" w:eastAsia="Times New Roman" w:hAnsi="Arial"/>
      <w:sz w:val="24"/>
      <w:szCs w:val="24"/>
      <w:lang w:eastAsia="pt-BR" w:val="pt-BR"/>
    </w:rPr>
  </w:style>
  <w:style w:type="paragraph" w:styleId="Ttulo">
    <w:name w:val="Título"/>
    <w:basedOn w:val="Normal1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1"/>
    <w:link w:val="CorpodetextoChar"/>
    <w:uiPriority w:val="1"/>
    <w:qFormat w:val="1"/>
    <w:rsid w:val="001A5A60"/>
    <w:pPr>
      <w:widowControl w:val="0"/>
      <w:spacing w:after="0" w:before="0"/>
      <w:jc w:val="left"/>
    </w:pPr>
    <w:rPr>
      <w:rFonts w:ascii="Cambria" w:cs="Cambria" w:eastAsia="Cambria" w:hAnsi="Cambria"/>
      <w:sz w:val="22"/>
      <w:szCs w:val="22"/>
      <w:lang w:bidi="pt-PT" w:eastAsia="pt-PT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120" w:line="240" w:lineRule="auto"/>
      <w:jc w:val="both"/>
    </w:pPr>
    <w:rPr>
      <w:rFonts w:ascii="Arial" w:cs="Arial" w:eastAsia="Arial" w:hAnsi="Arial"/>
      <w:color w:val="auto"/>
      <w:kern w:val="0"/>
      <w:sz w:val="24"/>
      <w:szCs w:val="24"/>
      <w:lang w:bidi="hi-IN" w:eastAsia="zh-CN" w:val="pt-PT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ableParagraph" w:customStyle="1">
    <w:name w:val="Table Paragraph"/>
    <w:basedOn w:val="Normal1"/>
    <w:uiPriority w:val="1"/>
    <w:qFormat w:val="1"/>
    <w:rsid w:val="001A5A60"/>
    <w:pPr>
      <w:widowControl w:val="0"/>
      <w:spacing w:after="0" w:before="0"/>
      <w:jc w:val="left"/>
    </w:pPr>
    <w:rPr>
      <w:rFonts w:ascii="Cambria" w:cs="Cambria" w:eastAsia="Cambria" w:hAnsi="Cambria"/>
      <w:sz w:val="22"/>
      <w:szCs w:val="22"/>
      <w:lang w:bidi="pt-PT" w:eastAsia="pt-PT" w:val="pt-PT"/>
    </w:rPr>
  </w:style>
  <w:style w:type="paragraph" w:styleId="CabealhoeRodap">
    <w:name w:val="Cabeçalho e Rodapé"/>
    <w:basedOn w:val="Normal1"/>
    <w:qFormat w:val="1"/>
    <w:pPr/>
    <w:rPr/>
  </w:style>
  <w:style w:type="paragraph" w:styleId="Cabealho">
    <w:name w:val="Header"/>
    <w:basedOn w:val="Normal1"/>
    <w:link w:val="CabealhoChar"/>
    <w:uiPriority w:val="99"/>
    <w:unhideWhenUsed w:val="1"/>
    <w:rsid w:val="001A5A60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1"/>
    <w:link w:val="RodapChar"/>
    <w:uiPriority w:val="99"/>
    <w:unhideWhenUsed w:val="1"/>
    <w:rsid w:val="001A5A60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NormalWeb">
    <w:name w:val="Normal (Web)"/>
    <w:basedOn w:val="Normal1"/>
    <w:uiPriority w:val="99"/>
    <w:unhideWhenUsed w:val="1"/>
    <w:qFormat w:val="1"/>
    <w:rsid w:val="001A5A60"/>
    <w:pPr>
      <w:spacing w:after="142" w:beforeAutospacing="1" w:line="288" w:lineRule="auto"/>
      <w:jc w:val="left"/>
    </w:pPr>
    <w:rPr>
      <w:rFonts w:ascii="Times New Roman" w:hAnsi="Times New Roman"/>
      <w:color w:val="000000"/>
    </w:rPr>
  </w:style>
  <w:style w:type="paragraph" w:styleId="Standard" w:customStyle="1">
    <w:name w:val="Standard"/>
    <w:qFormat w:val="1"/>
    <w:rsid w:val="00192862"/>
    <w:pPr>
      <w:widowControl w:val="1"/>
      <w:suppressAutoHyphens w:val="1"/>
      <w:bidi w:val="0"/>
      <w:spacing w:after="0" w:before="0" w:line="240" w:lineRule="auto"/>
      <w:jc w:val="left"/>
      <w:textAlignment w:val="baseline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pt-BR"/>
    </w:rPr>
  </w:style>
  <w:style w:type="paragraph" w:styleId="Contedodatabela">
    <w:name w:val="Conteúdo da tabela"/>
    <w:basedOn w:val="Normal1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1A5A60"/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DnyEzQa6sDM1Qd+ycvIcdYGZA==">CgMxLjA4AHIhMXU0bFUwdndhUlhCMjVnTTNHWXI1OGNXQVVsVmdia0dH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2023-04-12T21:29:00Z</dcterms:created>
  <dc:creator>PC</dc:creator>
</cp:coreProperties>
</file>